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20"/>
        <w:jc w:val="center"/>
        <w:rPr/>
      </w:pPr>
      <w:r>
        <w:rPr/>
        <w:t>МИНОБРНАУКИ РОССИИ</w:t>
      </w:r>
    </w:p>
    <w:p>
      <w:pPr>
        <w:pStyle w:val="Normal"/>
        <w:ind w:firstLine="720"/>
        <w:jc w:val="center"/>
        <w:rPr/>
      </w:pPr>
      <w:r>
        <w:rPr/>
        <w:t xml:space="preserve">Федеральное государственное бюджетное образовательное учреждение </w:t>
      </w:r>
    </w:p>
    <w:p>
      <w:pPr>
        <w:pStyle w:val="Normal"/>
        <w:ind w:firstLine="720"/>
        <w:jc w:val="center"/>
        <w:rPr/>
      </w:pPr>
      <w:r>
        <w:rPr/>
        <w:t>высшего образования</w:t>
      </w:r>
    </w:p>
    <w:p>
      <w:pPr>
        <w:pStyle w:val="Normal"/>
        <w:ind w:firstLine="720"/>
        <w:jc w:val="center"/>
        <w:rPr>
          <w:b/>
          <w:b/>
        </w:rPr>
      </w:pPr>
      <w:r>
        <w:rPr>
          <w:b/>
        </w:rPr>
        <w:t>«Гжельский государственный университет»</w:t>
      </w:r>
    </w:p>
    <w:p>
      <w:pPr>
        <w:pStyle w:val="Normal"/>
        <w:ind w:firstLine="720"/>
        <w:jc w:val="center"/>
        <w:rPr/>
      </w:pPr>
      <w:r>
        <w:rPr/>
        <w:t>(Колледж ГГУ)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i/>
          <w:i/>
          <w:caps/>
          <w:sz w:val="28"/>
          <w:szCs w:val="28"/>
        </w:rPr>
      </w:pPr>
      <w:r>
        <w:rPr>
          <w:b/>
          <w:i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autoSpaceDE w:val="false"/>
        <w:jc w:val="center"/>
        <w:rPr>
          <w:bCs/>
          <w:iCs/>
          <w:color w:val="000000"/>
          <w:sz w:val="32"/>
          <w:szCs w:val="32"/>
        </w:rPr>
      </w:pPr>
      <w:r>
        <w:rPr>
          <w:bCs/>
          <w:iCs/>
          <w:color w:val="000000"/>
          <w:sz w:val="28"/>
          <w:szCs w:val="32"/>
        </w:rPr>
        <w:t>РАБОЧАЯ ПРОГРАММА УЧЕБНОЙ ДИСЦИПЛИНЫ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Cs/>
          <w:iCs/>
          <w:caps/>
          <w:color w:val="000000"/>
          <w:sz w:val="28"/>
          <w:szCs w:val="28"/>
        </w:rPr>
      </w:pPr>
      <w:r>
        <w:rPr>
          <w:bCs/>
          <w:iCs/>
          <w:caps/>
          <w:color w:val="000000"/>
          <w:sz w:val="28"/>
          <w:szCs w:val="28"/>
        </w:rPr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28"/>
          <w:szCs w:val="28"/>
        </w:rPr>
        <w:t xml:space="preserve">ЕН.03. </w:t>
      </w:r>
      <w:r>
        <w:rPr>
          <w:b/>
        </w:rPr>
        <w:t xml:space="preserve"> </w:t>
      </w:r>
      <w:r>
        <w:rPr>
          <w:b/>
          <w:sz w:val="28"/>
          <w:szCs w:val="28"/>
        </w:rPr>
        <w:t>Теория вероятностей и математическая статистика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firstLine="284"/>
        <w:jc w:val="center"/>
        <w:rPr>
          <w:sz w:val="28"/>
          <w:szCs w:val="28"/>
        </w:rPr>
      </w:pPr>
      <w:r>
        <w:rPr/>
        <w:t>Специальность: 09.02.07 Информационные системы и программирование</w:t>
      </w:r>
    </w:p>
    <w:p>
      <w:pPr>
        <w:pStyle w:val="Normal"/>
        <w:tabs>
          <w:tab w:val="clear" w:pos="708"/>
          <w:tab w:val="left" w:pos="8221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>
      <w:pPr>
        <w:pStyle w:val="Normal"/>
        <w:jc w:val="center"/>
        <w:rPr/>
      </w:pPr>
      <w:r>
        <w:rPr>
          <w:sz w:val="28"/>
          <w:szCs w:val="28"/>
        </w:rPr>
        <w:t>2022 г.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firstLine="709"/>
        <w:jc w:val="both"/>
        <w:rPr/>
      </w:pPr>
      <w:r>
        <w:rPr>
          <w:bCs/>
          <w:i/>
        </w:rPr>
        <w:t xml:space="preserve"> </w:t>
      </w:r>
      <w:r>
        <w:rPr>
          <w:bCs/>
        </w:rPr>
        <w:t>Рабочая п</w:t>
      </w:r>
      <w:r>
        <w:rPr/>
        <w:t>рограмма учебной дисциплины разработана на основе примерной основной образовательной программы и в соответствии с ФГОС  СПО по специальности 09.02.07 Информационные системы и программирование.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firstLine="709"/>
        <w:jc w:val="both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firstLine="709"/>
        <w:jc w:val="both"/>
        <w:rPr/>
      </w:pPr>
      <w:r>
        <w:rPr/>
      </w:r>
    </w:p>
    <w:p>
      <w:pPr>
        <w:pStyle w:val="Style9"/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 01 от « 31 »августа 2023 г.</w:t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  <w:r>
        <w:br w:type="page"/>
      </w:r>
    </w:p>
    <w:tbl>
      <w:tblPr>
        <w:tblW w:w="8163" w:type="dxa"/>
        <w:jc w:val="left"/>
        <w:tblInd w:w="7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508"/>
      </w:tblGrid>
      <w:tr>
        <w:trPr>
          <w:trHeight w:val="23" w:hRule="atLeast"/>
        </w:trPr>
        <w:tc>
          <w:tcPr>
            <w:tcW w:w="7655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  <w:lang w:eastAsia="en-US"/>
              </w:rPr>
            </w:pPr>
            <w:r>
              <w:rPr>
                <w:b/>
                <w:lang w:eastAsia="en-US"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  <w:lang w:eastAsia="en-US"/>
              </w:rPr>
            </w:pPr>
            <w:r>
              <w:rPr>
                <w:b/>
                <w:lang w:eastAsia="en-US"/>
              </w:rPr>
            </w:r>
          </w:p>
          <w:p>
            <w:pPr>
              <w:pStyle w:val="Normal"/>
              <w:numPr>
                <w:ilvl w:val="0"/>
                <w:numId w:val="15"/>
              </w:numPr>
              <w:tabs>
                <w:tab w:val="clear" w:pos="708"/>
                <w:tab w:val="left" w:pos="0" w:leader="none"/>
              </w:tabs>
              <w:suppressAutoHyphens w:val="true"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1. Общая характеристика рабочей программы учебной дисциплины</w:t>
            </w:r>
          </w:p>
          <w:p>
            <w:pPr>
              <w:pStyle w:val="Normal"/>
              <w:numPr>
                <w:ilvl w:val="0"/>
                <w:numId w:val="10"/>
              </w:numPr>
              <w:tabs>
                <w:tab w:val="clear" w:pos="708"/>
                <w:tab w:val="left" w:pos="0" w:leader="none"/>
              </w:tabs>
              <w:suppressAutoHyphens w:val="true"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2. Структура и содержание учебной дисциплины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rPr/>
            </w:pPr>
            <w:r>
              <w:rPr>
                <w:lang w:eastAsia="en-US"/>
              </w:rPr>
              <w:t xml:space="preserve">      </w:t>
            </w:r>
            <w:r>
              <w:rPr>
                <w:lang w:eastAsia="en-US"/>
              </w:rPr>
              <w:t>2.1. Объем учебной дисциплины и виды учебной работы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suppressAutoHyphens w:val="true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rPr>
                <w:lang w:eastAsia="en-US"/>
              </w:rPr>
              <w:t>2.2. Тематический план и содержание учебной дисциплины</w:t>
            </w:r>
          </w:p>
          <w:p>
            <w:pPr>
              <w:pStyle w:val="Normal"/>
              <w:numPr>
                <w:ilvl w:val="0"/>
                <w:numId w:val="10"/>
              </w:numPr>
              <w:tabs>
                <w:tab w:val="clear" w:pos="708"/>
                <w:tab w:val="left" w:pos="0" w:leader="none"/>
              </w:tabs>
              <w:suppressAutoHyphens w:val="true"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3. Условия реализации рабочей программы учебной дисциплины</w:t>
            </w:r>
          </w:p>
          <w:p>
            <w:pPr>
              <w:pStyle w:val="Normal"/>
              <w:numPr>
                <w:ilvl w:val="0"/>
                <w:numId w:val="10"/>
              </w:numPr>
              <w:tabs>
                <w:tab w:val="clear" w:pos="708"/>
                <w:tab w:val="left" w:pos="0" w:leader="none"/>
              </w:tabs>
              <w:suppressAutoHyphens w:val="true"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4. Контроль и оценка результатов учебной дисциплины</w:t>
            </w:r>
          </w:p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>
                <w:lang w:eastAsia="en-US"/>
              </w:rPr>
            </w:pPr>
            <w:r>
              <w:rPr>
                <w:lang w:eastAsia="en-US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>
                <w:lang w:eastAsia="en-US"/>
              </w:rPr>
            </w:pPr>
            <w:r>
              <w:rPr>
                <w:lang w:eastAsia="en-US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>
                <w:lang w:eastAsia="en-US"/>
              </w:rPr>
            </w:pPr>
            <w:r>
              <w:rPr>
                <w:lang w:eastAsia="en-US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</w:tbl>
    <w:p>
      <w:pPr>
        <w:pStyle w:val="Normal"/>
        <w:ind w:firstLine="709"/>
        <w:jc w:val="center"/>
        <w:rPr>
          <w:b/>
          <w:b/>
        </w:rPr>
      </w:pPr>
      <w:r>
        <w:br w:type="page"/>
      </w:r>
      <w:r>
        <w:rPr>
          <w:b/>
        </w:rPr>
        <w:t>1. ОБЩАЯ ХАРАКТЕРИСТИКА РАБОЧЕЙ ПРОГРАММЫ УЧЕБНОЙ ДИСЦИПЛИНЫ</w:t>
      </w:r>
    </w:p>
    <w:p>
      <w:pPr>
        <w:pStyle w:val="Normal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b/>
          <w:b/>
        </w:rPr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учебной дисциплины является частью основной образовательной программы 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>, входящей в укрупнённую группу ТОП-50 09.00.00 Информатика и вычислительная техника.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>
      <w:pPr>
        <w:pStyle w:val="Normal"/>
        <w:ind w:firstLine="709"/>
        <w:jc w:val="both"/>
        <w:rPr/>
      </w:pPr>
      <w:r>
        <w:rPr/>
        <w:t>Учебная дисциплина «Теория вероятностей и математическая статистика» принадлежит к математическому и общему естественнонаучному циклу (ЕН.00).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>
          <w:b/>
        </w:rPr>
        <w:t>1.3. Цель и планируемые результаты освоения дисциплины</w:t>
      </w:r>
      <w:r>
        <w:rPr/>
        <w:t>:</w:t>
      </w:r>
    </w:p>
    <w:tbl>
      <w:tblPr>
        <w:tblW w:w="9600" w:type="dxa"/>
        <w:jc w:val="left"/>
        <w:tblInd w:w="-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267"/>
        <w:gridCol w:w="3117"/>
        <w:gridCol w:w="3400"/>
      </w:tblGrid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2"/>
              <w:numPr>
                <w:ilvl w:val="1"/>
                <w:numId w:val="16"/>
              </w:numPr>
              <w:suppressAutoHyphens w:val="true"/>
              <w:spacing w:before="0" w:after="0"/>
              <w:jc w:val="center"/>
              <w:rPr/>
            </w:pPr>
            <w:r>
              <w:rPr>
                <w:rStyle w:val="Emphasis"/>
                <w:rFonts w:eastAsia="Calibri"/>
                <w:sz w:val="24"/>
                <w:szCs w:val="24"/>
                <w:lang w:val="en-US" w:bidi="hi-IN"/>
              </w:rPr>
              <w:t>Код ПК, 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center"/>
              <w:rPr/>
            </w:pPr>
            <w:r>
              <w:rPr>
                <w:rStyle w:val="Emphasis"/>
                <w:rFonts w:eastAsia="Calibri"/>
                <w:sz w:val="24"/>
                <w:szCs w:val="24"/>
                <w:lang w:val="en-US" w:bidi="hi-IN"/>
              </w:rPr>
              <w:t>Наименование общих компетенций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center"/>
              <w:rPr/>
            </w:pPr>
            <w:r>
              <w:rPr>
                <w:rStyle w:val="Emphasis"/>
                <w:rFonts w:eastAsia="Calibri"/>
                <w:sz w:val="24"/>
                <w:szCs w:val="24"/>
                <w:lang w:val="en-US" w:bidi="hi-IN"/>
              </w:rPr>
              <w:t>Умения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center"/>
              <w:rPr>
                <w:lang w:eastAsia="zh-CN"/>
              </w:rPr>
            </w:pPr>
            <w:r>
              <w:rPr>
                <w:rStyle w:val="Emphasis"/>
                <w:rFonts w:eastAsia="Calibri"/>
                <w:sz w:val="24"/>
                <w:szCs w:val="24"/>
                <w:lang w:val="en-US" w:bidi="hi-IN"/>
              </w:rPr>
              <w:t>Знания</w:t>
            </w:r>
          </w:p>
        </w:tc>
      </w:tr>
      <w:tr>
        <w:trPr>
          <w:trHeight w:val="327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Style w:val="Emphasis"/>
                <w:rFonts w:eastAsia="Calibri"/>
                <w:i w:val="false"/>
                <w:i w:val="false"/>
                <w:iCs w:val="false"/>
              </w:rPr>
            </w:pPr>
            <w:r>
              <w:rPr>
                <w:rStyle w:val="Emphasis"/>
                <w:rFonts w:eastAsia="Calibri"/>
                <w:lang w:val="en-US" w:bidi="hi-IN"/>
              </w:rPr>
              <w:t>ОК 1.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  <w:lang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 xml:space="preserve">Распознавать задачу и/или проблему в профессиональном и/или социальном контексте.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  <w:lang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 xml:space="preserve">Анализировать задачу и/или проблему и выделять ее составные части.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  <w:lang w:val="en-US"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val="en-US" w:bidi="hi-IN"/>
              </w:rPr>
              <w:t xml:space="preserve">Определять этапы решения задачи.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  <w:lang w:val="en-US"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 xml:space="preserve">Выявлять и эффективно искать информацию, необходимую для решения задачи и/или проблемы. </w:t>
            </w: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val="en-US" w:bidi="hi-IN"/>
              </w:rPr>
              <w:t xml:space="preserve">Составлять план действия.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  <w:lang w:val="en-US"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val="en-US" w:bidi="hi-IN"/>
              </w:rPr>
              <w:t xml:space="preserve">Определять необходимые ресурсы.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  <w:lang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 xml:space="preserve">Владеть актуальными методами работы в профессиональной и смежных сферах.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i w:val="false"/>
                <w:i w:val="false"/>
                <w:iCs w:val="false"/>
                <w:sz w:val="24"/>
                <w:szCs w:val="24"/>
                <w:lang w:val="en-US"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val="en-US" w:bidi="hi-IN"/>
              </w:rPr>
              <w:t xml:space="preserve">Реализовывать составленный план.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Style w:val="Emphasis"/>
                <w:rFonts w:ascii="Times New Roman" w:hAnsi="Times New Roman" w:cs="Times New Roman"/>
                <w:b w:val="false"/>
                <w:b w:val="false"/>
                <w:i w:val="false"/>
                <w:i w:val="false"/>
                <w:iCs w:val="false"/>
                <w:sz w:val="24"/>
                <w:szCs w:val="24"/>
                <w:lang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 xml:space="preserve">Алгоритмы выполнения работ в профессиональной и смежных областях.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 xml:space="preserve">Методы работы в профессиональной и смежных сферах.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 xml:space="preserve">Структуру плана для решения задач. 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>Порядок оценки результатов решения задач профессиональной деятельности.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Style w:val="Emphasis"/>
                <w:rFonts w:eastAsia="Calibri"/>
                <w:i w:val="false"/>
                <w:i w:val="false"/>
                <w:iCs w:val="false"/>
                <w:lang w:eastAsia="zh-CN"/>
              </w:rPr>
            </w:pPr>
            <w:r>
              <w:rPr>
                <w:rStyle w:val="Emphasis"/>
                <w:rFonts w:eastAsia="Calibri"/>
                <w:lang w:val="en-US" w:bidi="hi-IN"/>
              </w:rPr>
              <w:t>ОК 2.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Определять задачи для поиска информации.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Определять необходимые источники информации.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Планировать процесс поиска.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Структурировать получаемую информацию.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Выделять наиболее значимое в перечне информации.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Оценивать практическую значимость результатов поиска.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Оформлять результаты поиска.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Номенклатура информационных источников, применяемых в профессиональной деятельности.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Приемы структурирования информации.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Формат оформления результатов поиска информации.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Style w:val="Emphasis"/>
                <w:rFonts w:eastAsia="Calibri"/>
                <w:i w:val="false"/>
                <w:i w:val="false"/>
                <w:iCs w:val="false"/>
                <w:lang w:eastAsia="zh-CN"/>
              </w:rPr>
            </w:pPr>
            <w:r>
              <w:rPr>
                <w:rStyle w:val="Emphasis"/>
                <w:rFonts w:eastAsia="Calibri"/>
                <w:lang w:val="en-US" w:bidi="hi-IN"/>
              </w:rPr>
              <w:t>ОК 4.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Организовывать работу коллектива и команды.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Психологические основы деятельности коллектива, психологические особенности личности. </w:t>
            </w:r>
          </w:p>
          <w:p>
            <w:pPr>
              <w:pStyle w:val="Normal"/>
              <w:suppressAutoHyphens w:val="true"/>
              <w:spacing w:lineRule="auto" w:line="252"/>
              <w:jc w:val="both"/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Основы проектной деятельности.</w:t>
            </w:r>
          </w:p>
        </w:tc>
      </w:tr>
      <w:tr>
        <w:trPr/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Style w:val="Emphasis"/>
                <w:rFonts w:eastAsia="Calibri"/>
                <w:i w:val="false"/>
                <w:i w:val="false"/>
                <w:iCs w:val="false"/>
                <w:lang w:eastAsia="zh-CN"/>
              </w:rPr>
            </w:pPr>
            <w:r>
              <w:rPr>
                <w:rStyle w:val="Emphasis"/>
                <w:rFonts w:eastAsia="Calibri"/>
                <w:lang w:val="en-US" w:bidi="hi-IN"/>
              </w:rPr>
              <w:t>ОК 5.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iCs w:val="false"/>
                <w:sz w:val="24"/>
                <w:szCs w:val="24"/>
                <w:lang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iCs w:val="false"/>
                <w:sz w:val="24"/>
                <w:szCs w:val="24"/>
                <w:lang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iCs w:val="false"/>
                <w:sz w:val="24"/>
                <w:szCs w:val="24"/>
                <w:lang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numPr>
                <w:ilvl w:val="1"/>
                <w:numId w:val="9"/>
              </w:numPr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iCs w:val="false"/>
                <w:sz w:val="24"/>
                <w:szCs w:val="24"/>
                <w:lang w:bidi="hi-IN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iCs w:val="false"/>
                <w:sz w:val="24"/>
                <w:szCs w:val="24"/>
                <w:lang w:bidi="hi-IN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>
          <w:color w:val="000000"/>
        </w:rPr>
        <w:t xml:space="preserve">Содержание программы «Теория вероятностей и математическая статистика» направлено на достижение следующих </w:t>
      </w:r>
      <w:r>
        <w:rPr>
          <w:b/>
          <w:color w:val="000000"/>
        </w:rPr>
        <w:t>целей:</w:t>
      </w:r>
    </w:p>
    <w:p>
      <w:pPr>
        <w:pStyle w:val="Normal"/>
        <w:ind w:firstLine="709"/>
        <w:jc w:val="both"/>
        <w:rPr/>
      </w:pPr>
      <w:r>
        <w:rPr/>
        <w:t xml:space="preserve">—  </w:t>
      </w:r>
      <w:r>
        <w:rPr/>
        <w:t>формирование у студентов научного представления о случайных событиях и величинах, а также о методах их исследования;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>
          <w:rFonts w:cs="Arial"/>
        </w:rPr>
        <w:t>усвоение методов количественной оценки случайных событий и величин, формирование умений содержательно интерпретировать полученные результаты</w:t>
      </w:r>
      <w:r>
        <w:rPr/>
        <w:t>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  <w:t xml:space="preserve">— </w:t>
      </w:r>
      <w:r>
        <w:rPr/>
        <w:t>освоение базовых знаний и принципов в области теории вероятностей иматематической статистики.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>
          <w:color w:val="000000"/>
        </w:rPr>
        <w:t xml:space="preserve">Содержание программы «Теория вероятностей и математическая статистика» направлено на достижение следующих </w:t>
      </w:r>
      <w:r>
        <w:rPr>
          <w:b/>
          <w:color w:val="000000"/>
        </w:rPr>
        <w:t>задач: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/>
        <w:t>изучение основных положений теории и методов в области теории вероятностей и математической статистики;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/>
        <w:t>овладение студентами методов количественного анализа имоделирования, теоретического и экспериментального исследования, позволяющими строить вероятностно-статистические модели;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/>
        <w:t>получение навыков применения статистических методов анализа и прогнозирования;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/>
        <w:t xml:space="preserve">совершенствование логического и аналитического мышления студентов для развития общекультурных и профессиональных умений и навыков. 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color w:val="000000"/>
        </w:rPr>
      </w:pPr>
      <w:r>
        <w:rPr>
          <w:color w:val="000000"/>
        </w:rPr>
        <w:t>В  результате  освоения  учебной  дисциплины  обучающийся  должен:</w:t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знать: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/>
        <w:t xml:space="preserve">основные положения теории вероятностей и математической статистики элементы (комбинаторику, 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вероятность, алгебру событий, теоремы умножения и сложения вероятностей, формулу полной вероятности, схему и формулу Бернулли, приближенные формулы в схеме Бернулли, формулу(теорему) Байеса, 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характеристики, законы распределения непрерывных случайных величин, центральную предельную теорему, выборочный метод математической статистики, характеристики выборки); </w:t>
      </w:r>
    </w:p>
    <w:p>
      <w:pPr>
        <w:pStyle w:val="Normal"/>
        <w:ind w:firstLine="709"/>
        <w:rPr/>
      </w:pPr>
      <w:r>
        <w:rPr/>
        <w:t xml:space="preserve">— </w:t>
      </w:r>
      <w:r>
        <w:rPr/>
        <w:t>содержание основных утверждений и следствий теории вероятностей и математической статистики;</w:t>
      </w:r>
    </w:p>
    <w:p>
      <w:pPr>
        <w:pStyle w:val="Normal"/>
        <w:ind w:firstLine="709"/>
        <w:rPr/>
      </w:pPr>
      <w:r>
        <w:rPr/>
        <w:t xml:space="preserve">— </w:t>
      </w:r>
      <w:r>
        <w:rPr/>
        <w:t>базовые методы исследования случайных явлений;</w:t>
      </w:r>
    </w:p>
    <w:p>
      <w:pPr>
        <w:pStyle w:val="Normal"/>
        <w:ind w:firstLine="709"/>
        <w:rPr/>
      </w:pPr>
      <w:r>
        <w:rPr/>
        <w:t xml:space="preserve">— </w:t>
      </w:r>
      <w:r>
        <w:rPr/>
        <w:t>методы сбора, анализа, систематизации данных, применяемые в теории вероятностей и математической статистике</w:t>
      </w:r>
    </w:p>
    <w:p>
      <w:pPr>
        <w:pStyle w:val="Normal"/>
        <w:ind w:firstLine="709"/>
        <w:rPr>
          <w:i/>
          <w:i/>
        </w:rPr>
      </w:pPr>
      <w:r>
        <w:rPr/>
        <w:t xml:space="preserve">— </w:t>
      </w:r>
      <w:r>
        <w:rPr/>
        <w:t>базовые статистические методы для решения задач.</w:t>
      </w:r>
    </w:p>
    <w:p>
      <w:pPr>
        <w:pStyle w:val="Normal"/>
        <w:ind w:firstLine="709"/>
        <w:rPr>
          <w:b/>
          <w:b/>
          <w:bCs/>
          <w:color w:val="000000"/>
        </w:rPr>
      </w:pPr>
      <w:r>
        <w:rPr>
          <w:b/>
          <w:bCs/>
          <w:color w:val="000000"/>
        </w:rPr>
        <w:tab/>
        <w:t>уметь: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/>
        <w:t>применять инструментарий теории вероятностей и математической статистики при решении поставленных задач;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/>
        <w:t>применять стандартные методы и модели к решению вероятностных и статистических задач;</w:t>
      </w:r>
    </w:p>
    <w:p>
      <w:pPr>
        <w:pStyle w:val="Normal"/>
        <w:ind w:firstLine="709"/>
        <w:jc w:val="both"/>
        <w:rPr>
          <w:bCs/>
          <w:i/>
          <w:i/>
        </w:rPr>
      </w:pPr>
      <w:r>
        <w:rPr/>
        <w:t xml:space="preserve">— </w:t>
      </w:r>
      <w:r>
        <w:rPr/>
        <w:t>использовать расчетные формулы, таблицы, графики при решении статистических задач;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/>
        <w:t>применять современные пакеты прикладных программ многомерного статистического анализа;</w:t>
      </w:r>
    </w:p>
    <w:p>
      <w:pPr>
        <w:pStyle w:val="Normal"/>
        <w:ind w:firstLine="709"/>
        <w:jc w:val="both"/>
        <w:rPr>
          <w:rFonts w:cs="Tahoma"/>
        </w:rPr>
      </w:pPr>
      <w:r>
        <w:rPr/>
        <w:t xml:space="preserve">— </w:t>
      </w:r>
      <w:r>
        <w:rPr/>
        <w:t>осуществлять сбор, анализ, систематизацию, оценку и интерпретацию данных, необходимых для решения профессиональных задач с помощью вероятностно-статистического аппарата.</w:t>
      </w:r>
    </w:p>
    <w:p>
      <w:pPr>
        <w:pStyle w:val="Normal"/>
        <w:ind w:firstLine="709"/>
        <w:rPr>
          <w:rFonts w:cs="Tahoma"/>
          <w:b/>
          <w:b/>
          <w:bCs/>
        </w:rPr>
      </w:pPr>
      <w:r>
        <w:rPr>
          <w:rFonts w:cs="Tahoma"/>
          <w:b/>
          <w:bCs/>
        </w:rPr>
        <w:tab/>
        <w:t xml:space="preserve">владеть: 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/>
        <w:t>способностью применять статистические методы теоретического и экспериментального исследования для решения задач;</w:t>
      </w:r>
    </w:p>
    <w:p>
      <w:pPr>
        <w:pStyle w:val="Normal"/>
        <w:ind w:firstLine="709"/>
        <w:jc w:val="both"/>
        <w:rPr>
          <w:rFonts w:cs="Tahoma"/>
          <w:b/>
          <w:b/>
          <w:bCs/>
        </w:rPr>
      </w:pPr>
      <w:r>
        <w:rPr/>
        <w:t xml:space="preserve">— </w:t>
      </w:r>
      <w:r>
        <w:rPr/>
        <w:t>способностью оценивать и содержательно интерпретировать данные, необходимые для решения профессиональных задач.</w:t>
      </w:r>
    </w:p>
    <w:p>
      <w:pPr>
        <w:pStyle w:val="Normal"/>
        <w:ind w:firstLine="709"/>
        <w:rPr>
          <w:rFonts w:cs="Tahoma"/>
          <w:b/>
          <w:b/>
          <w:bCs/>
        </w:rPr>
      </w:pPr>
      <w:r>
        <w:rPr>
          <w:rFonts w:cs="Tahoma"/>
          <w:b/>
          <w:bCs/>
        </w:rPr>
      </w:r>
    </w:p>
    <w:p>
      <w:pPr>
        <w:pStyle w:val="Style9"/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 xml:space="preserve">Результаты освоения </w:t>
      </w:r>
      <w:r>
        <w:rPr>
          <w:rFonts w:cs="Times New Roman" w:ascii="Times New Roman" w:hAnsi="Times New Roman"/>
          <w:u w:val="single"/>
        </w:rPr>
        <w:t>учебной дисциплины</w:t>
      </w:r>
      <w:r>
        <w:rPr>
          <w:rFonts w:cs="Times New Roman" w:ascii="Times New Roman" w:hAnsi="Times New Roman"/>
          <w:b/>
          <w:bCs/>
          <w:color w:val="000000"/>
          <w:u w:val="single"/>
        </w:rPr>
        <w:t xml:space="preserve"> </w:t>
      </w:r>
    </w:p>
    <w:p>
      <w:pPr>
        <w:pStyle w:val="Style9"/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Освоение содержания </w:t>
      </w:r>
      <w:r>
        <w:rPr>
          <w:rFonts w:cs="Times New Roman" w:ascii="Times New Roman" w:hAnsi="Times New Roman"/>
        </w:rPr>
        <w:t>учебной дисциплины</w:t>
      </w:r>
      <w:r>
        <w:rPr>
          <w:b/>
          <w:bCs/>
          <w:color w:val="000000"/>
        </w:rPr>
        <w:t xml:space="preserve">  </w:t>
      </w:r>
      <w:r>
        <w:rPr>
          <w:rFonts w:cs="Times New Roman" w:ascii="Times New Roman" w:hAnsi="Times New Roman"/>
          <w:color w:val="000000"/>
          <w:sz w:val="24"/>
          <w:szCs w:val="24"/>
        </w:rPr>
        <w:t>«</w:t>
      </w:r>
      <w:r>
        <w:rPr>
          <w:rFonts w:cs="Times New Roman" w:ascii="Times New Roman" w:hAnsi="Times New Roman"/>
          <w:color w:val="000000"/>
          <w:sz w:val="24"/>
          <w:szCs w:val="24"/>
        </w:rPr>
        <w:t>Теория вероятностей и математическая статистика»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обеспечивает достижение студентами следующих результатов: </w:t>
      </w:r>
    </w:p>
    <w:p>
      <w:pPr>
        <w:pStyle w:val="Style9"/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Style9"/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/>
          <w:color w:val="000000"/>
        </w:rPr>
        <w:t xml:space="preserve">личностных: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понимание значимости теории вероятности и математической статистики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>овладение математическими и статистическими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цикла;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готовность и способность к самостоятельной творческой и ответственной деятельности;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</w:r>
    </w:p>
    <w:p>
      <w:pPr>
        <w:pStyle w:val="Normal"/>
        <w:ind w:firstLine="709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firstLine="709"/>
        <w:rPr>
          <w:b/>
          <w:b/>
          <w:color w:val="000000"/>
        </w:rPr>
      </w:pPr>
      <w:r>
        <w:rPr>
          <w:b/>
          <w:color w:val="000000"/>
        </w:rPr>
        <w:t xml:space="preserve">метапредметных: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 </w:t>
      </w:r>
    </w:p>
    <w:p>
      <w:pPr>
        <w:pStyle w:val="Normal"/>
        <w:ind w:firstLine="709"/>
        <w:jc w:val="both"/>
        <w:rPr/>
      </w:pPr>
      <w:r>
        <w:rPr/>
        <w:t>—</w:t>
      </w:r>
      <w:r>
        <w:rPr>
          <w:color w:val="000000"/>
        </w:rPr>
        <w:t xml:space="preserve"> </w:t>
      </w:r>
      <w:r>
        <w:rPr>
          <w:color w:val="000000"/>
        </w:rPr>
        <w:t xml:space="preserve"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мира. </w:t>
      </w:r>
    </w:p>
    <w:p>
      <w:pPr>
        <w:pStyle w:val="Normal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предметных: </w:t>
      </w:r>
    </w:p>
    <w:p>
      <w:pPr>
        <w:pStyle w:val="Normal"/>
        <w:ind w:firstLine="709"/>
        <w:jc w:val="both"/>
        <w:rPr/>
      </w:pPr>
      <w:r>
        <w:rPr/>
        <w:t xml:space="preserve">— </w:t>
      </w:r>
      <w:r>
        <w:rPr>
          <w:rFonts w:cs="Arial"/>
        </w:rPr>
        <w:t>готовность к использованию основные методов теории вероятностей и математической статистики в профессиональной деятельности для теоретического и экспериментального исследования;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  <w:t xml:space="preserve">— </w:t>
      </w:r>
      <w:r>
        <w:rPr>
          <w:rFonts w:cs="Arial"/>
        </w:rPr>
        <w:t>готовность к использованию соответствующего математического аппарата для обработки, анализа и систематизации информации</w:t>
      </w:r>
      <w:r>
        <w:rPr>
          <w:rFonts w:eastAsia="Arial" w:cs="Arial" w:ascii="Arial" w:hAnsi="Arial"/>
        </w:rPr>
        <w:t xml:space="preserve">;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  <w:t xml:space="preserve">— </w:t>
      </w:r>
      <w:r>
        <w:rPr>
          <w:rFonts w:cs="Arial"/>
        </w:rPr>
        <w:t>готовность к использованию методов теории вероятностей и математической статистики при изучении дисциплин математического и естественно - научного и профессионального цикла;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  <w:t xml:space="preserve">— </w:t>
      </w:r>
      <w:r>
        <w:rPr/>
        <w:t>использование математического аппарата теории вероятностей и математической статистики, методов доказательства утверждений в этой области, навыками алгоритмизации основных задач.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tbl>
      <w:tblPr>
        <w:tblW w:w="956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5"/>
        <w:gridCol w:w="2659"/>
      </w:tblGrid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34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ind w:firstLine="34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widowControl w:val="false"/>
              <w:autoSpaceDE w:val="false"/>
              <w:ind w:firstLine="34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autoSpaceDE w:val="false"/>
              <w:ind w:firstLine="34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jc w:val="both"/>
              <w:rPr>
                <w:b/>
                <w:b/>
                <w:bCs/>
              </w:rPr>
            </w:pPr>
            <w:r>
              <w:rPr/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Способный генерировать новые идеи для решения задач цифровой</w:t>
            </w:r>
          </w:p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21</w:t>
            </w:r>
          </w:p>
        </w:tc>
      </w:tr>
      <w:tr>
        <w:trPr/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</w:tbl>
    <w:p>
      <w:pPr>
        <w:pStyle w:val="Heading1"/>
        <w:keepNext w:val="false"/>
        <w:widowControl w:val="false"/>
        <w:tabs>
          <w:tab w:val="clear" w:pos="708"/>
          <w:tab w:val="left" w:pos="1042" w:leader="none"/>
        </w:tabs>
        <w:ind w:hanging="0"/>
        <w:jc w:val="both"/>
        <w:rPr>
          <w:b/>
          <w:b/>
        </w:rPr>
      </w:pPr>
      <w:r>
        <w:rPr>
          <w:b/>
        </w:rPr>
      </w:r>
    </w:p>
    <w:p>
      <w:pPr>
        <w:pStyle w:val="Heading1"/>
        <w:keepNext w:val="false"/>
        <w:widowControl w:val="false"/>
        <w:tabs>
          <w:tab w:val="clear" w:pos="708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tabs>
          <w:tab w:val="clear" w:pos="708"/>
          <w:tab w:val="left" w:pos="10206" w:leader="none"/>
        </w:tabs>
        <w:spacing w:before="0" w:after="0"/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Style9"/>
        <w:widowControl w:val="false"/>
        <w:numPr>
          <w:ilvl w:val="0"/>
          <w:numId w:val="7"/>
        </w:numPr>
        <w:tabs>
          <w:tab w:val="clear" w:pos="708"/>
          <w:tab w:val="left" w:pos="1276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демонстрацию интереса к будущей профессии;</w:t>
      </w:r>
    </w:p>
    <w:p>
      <w:pPr>
        <w:pStyle w:val="Style9"/>
        <w:widowControl w:val="false"/>
        <w:numPr>
          <w:ilvl w:val="0"/>
          <w:numId w:val="11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оценку собственного продвижения, личностного развития;</w:t>
      </w:r>
    </w:p>
    <w:p>
      <w:pPr>
        <w:pStyle w:val="Style9"/>
        <w:widowControl w:val="false"/>
        <w:numPr>
          <w:ilvl w:val="0"/>
          <w:numId w:val="11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Style9"/>
        <w:widowControl w:val="false"/>
        <w:numPr>
          <w:ilvl w:val="0"/>
          <w:numId w:val="11"/>
        </w:numPr>
        <w:tabs>
          <w:tab w:val="clear" w:pos="708"/>
          <w:tab w:val="left" w:pos="1276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>
      <w:pPr>
        <w:pStyle w:val="Style9"/>
        <w:widowControl w:val="false"/>
        <w:numPr>
          <w:ilvl w:val="0"/>
          <w:numId w:val="6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проявление высокопрофессиональной трудовой активности;</w:t>
      </w:r>
    </w:p>
    <w:p>
      <w:pPr>
        <w:pStyle w:val="Style9"/>
        <w:widowControl w:val="false"/>
        <w:numPr>
          <w:ilvl w:val="0"/>
          <w:numId w:val="6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участие в исследовательской и проектной работе;</w:t>
      </w:r>
    </w:p>
    <w:p>
      <w:pPr>
        <w:pStyle w:val="Style9"/>
        <w:widowControl w:val="false"/>
        <w:numPr>
          <w:ilvl w:val="0"/>
          <w:numId w:val="6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Style9"/>
        <w:widowControl w:val="false"/>
        <w:numPr>
          <w:ilvl w:val="0"/>
          <w:numId w:val="12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Style9"/>
        <w:widowControl w:val="false"/>
        <w:numPr>
          <w:ilvl w:val="0"/>
          <w:numId w:val="8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конструктивное взаимодействие в учебном коллективе;</w:t>
      </w:r>
    </w:p>
    <w:p>
      <w:pPr>
        <w:pStyle w:val="Style9"/>
        <w:widowControl w:val="false"/>
        <w:numPr>
          <w:ilvl w:val="0"/>
          <w:numId w:val="13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>
      <w:pPr>
        <w:pStyle w:val="Style9"/>
        <w:widowControl w:val="false"/>
        <w:numPr>
          <w:ilvl w:val="0"/>
          <w:numId w:val="13"/>
        </w:numPr>
        <w:tabs>
          <w:tab w:val="clear" w:pos="708"/>
          <w:tab w:val="left" w:pos="851" w:leader="none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Style9"/>
        <w:widowControl w:val="false"/>
        <w:numPr>
          <w:ilvl w:val="0"/>
          <w:numId w:val="13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>
      <w:pPr>
        <w:pStyle w:val="Style9"/>
        <w:widowControl w:val="false"/>
        <w:numPr>
          <w:ilvl w:val="0"/>
          <w:numId w:val="13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1134" w:leader="none"/>
          <w:tab w:val="left" w:pos="10206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Style9"/>
        <w:widowControl w:val="false"/>
        <w:numPr>
          <w:ilvl w:val="0"/>
          <w:numId w:val="14"/>
        </w:numPr>
        <w:tabs>
          <w:tab w:val="clear" w:pos="708"/>
          <w:tab w:val="left" w:pos="851" w:leader="none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TextBody"/>
        <w:spacing w:before="0" w:after="0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TextBody"/>
        <w:spacing w:before="0" w:after="0"/>
        <w:ind w:firstLine="709"/>
        <w:jc w:val="both"/>
        <w:rPr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>
      <w:pPr>
        <w:pStyle w:val="Style9"/>
        <w:tabs>
          <w:tab w:val="clear" w:pos="708"/>
          <w:tab w:val="left" w:pos="981" w:leader="none"/>
          <w:tab w:val="left" w:pos="982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spacing w:val="-6"/>
          <w:sz w:val="24"/>
          <w:szCs w:val="24"/>
        </w:rPr>
        <w:t>На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занятиях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6"/>
          <w:sz w:val="24"/>
          <w:szCs w:val="24"/>
        </w:rPr>
        <w:t>по</w:t>
      </w: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pacing w:val="-2"/>
          <w:sz w:val="24"/>
          <w:szCs w:val="24"/>
        </w:rPr>
        <w:t>учебной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дисциплине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pacing w:val="-2"/>
          <w:sz w:val="24"/>
          <w:szCs w:val="24"/>
        </w:rPr>
        <w:t>активные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и </w:t>
      </w:r>
      <w:r>
        <w:rPr>
          <w:rFonts w:cs="Times New Roman" w:ascii="Times New Roman" w:hAnsi="Times New Roman"/>
          <w:sz w:val="24"/>
          <w:szCs w:val="24"/>
        </w:rPr>
        <w:t>интерактивные формы проведения занятий:</w:t>
      </w:r>
    </w:p>
    <w:p>
      <w:pPr>
        <w:pStyle w:val="Style9"/>
        <w:widowControl w:val="false"/>
        <w:numPr>
          <w:ilvl w:val="0"/>
          <w:numId w:val="5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круглый</w:t>
      </w:r>
      <w:r>
        <w:rPr>
          <w:rFonts w:cs="Times New Roman" w:ascii="Times New Roman" w:hAnsi="Times New Roman"/>
          <w:spacing w:val="-1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стол;</w:t>
      </w:r>
    </w:p>
    <w:p>
      <w:pPr>
        <w:pStyle w:val="Style9"/>
        <w:widowControl w:val="false"/>
        <w:numPr>
          <w:ilvl w:val="0"/>
          <w:numId w:val="5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2"/>
          <w:sz w:val="24"/>
          <w:szCs w:val="24"/>
        </w:rPr>
        <w:t>дискуссии;</w:t>
      </w:r>
    </w:p>
    <w:p>
      <w:pPr>
        <w:pStyle w:val="Style9"/>
        <w:widowControl w:val="false"/>
        <w:numPr>
          <w:ilvl w:val="0"/>
          <w:numId w:val="5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парах;</w:t>
        <w:tab/>
        <w:tab/>
        <w:tab/>
      </w:r>
    </w:p>
    <w:p>
      <w:pPr>
        <w:pStyle w:val="Style9"/>
        <w:widowControl w:val="false"/>
        <w:numPr>
          <w:ilvl w:val="0"/>
          <w:numId w:val="5"/>
        </w:numPr>
        <w:tabs>
          <w:tab w:val="clear" w:pos="708"/>
          <w:tab w:val="left" w:pos="981" w:leader="none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8"/>
          <w:tab w:val="left" w:pos="1043" w:leader="none"/>
        </w:tabs>
        <w:ind w:firstLine="709"/>
        <w:jc w:val="both"/>
        <w:rPr>
          <w:b/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учебной дисциплины организуется следующим образом:</w:t>
      </w:r>
    </w:p>
    <w:p>
      <w:pPr>
        <w:pStyle w:val="Style9"/>
        <w:widowControl w:val="false"/>
        <w:numPr>
          <w:ilvl w:val="0"/>
          <w:numId w:val="5"/>
        </w:numPr>
        <w:tabs>
          <w:tab w:val="clear" w:pos="708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деятельностью.</w:t>
      </w:r>
    </w:p>
    <w:p>
      <w:pPr>
        <w:pStyle w:val="Style9"/>
        <w:widowControl w:val="false"/>
        <w:numPr>
          <w:ilvl w:val="0"/>
          <w:numId w:val="5"/>
        </w:numPr>
        <w:tabs>
          <w:tab w:val="clear" w:pos="708"/>
          <w:tab w:val="left" w:pos="982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rFonts w:cs="Arial"/>
        </w:rPr>
      </w:pPr>
      <w:r>
        <w:rPr>
          <w:b/>
        </w:rPr>
        <w:t>1.7  Количество часов на освоении программы</w:t>
      </w:r>
    </w:p>
    <w:p>
      <w:pPr>
        <w:pStyle w:val="Normal"/>
        <w:ind w:firstLine="709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ind w:firstLine="709"/>
        <w:jc w:val="both"/>
        <w:rPr/>
      </w:pPr>
      <w:r>
        <w:rPr>
          <w:rFonts w:cs="Times New Roman"/>
        </w:rPr>
        <w:t xml:space="preserve"> </w:t>
      </w:r>
      <w:r>
        <w:rPr/>
        <w:t>Максимальная учебная нагрузка обучающегося 42 часа, в том числе:</w:t>
      </w:r>
    </w:p>
    <w:p>
      <w:pPr>
        <w:pStyle w:val="Normal"/>
        <w:ind w:firstLine="709"/>
        <w:jc w:val="both"/>
        <w:rPr/>
      </w:pPr>
      <w:r>
        <w:rPr/>
        <w:t>лекции 36 часа;</w:t>
      </w:r>
    </w:p>
    <w:p>
      <w:pPr>
        <w:pStyle w:val="Normal"/>
        <w:ind w:firstLine="709"/>
        <w:jc w:val="both"/>
        <w:rPr/>
      </w:pPr>
      <w:r>
        <w:rPr/>
        <w:t>практические занятия 14 часов;</w:t>
      </w:r>
    </w:p>
    <w:p>
      <w:pPr>
        <w:pStyle w:val="Normal"/>
        <w:ind w:firstLine="709"/>
        <w:jc w:val="both"/>
        <w:rPr/>
      </w:pPr>
      <w:r>
        <w:rPr/>
        <w:t>самостоятельная работа 4 часа;</w:t>
      </w:r>
    </w:p>
    <w:p>
      <w:pPr>
        <w:pStyle w:val="Normal"/>
        <w:ind w:firstLine="709"/>
        <w:jc w:val="both"/>
        <w:rPr/>
      </w:pPr>
      <w:r>
        <w:rPr/>
        <w:t>экзамен 2 часа.</w:t>
      </w:r>
      <w:r>
        <w:br w:type="page"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</w:rPr>
      </w:pPr>
      <w:r>
        <w:rPr>
          <w:b/>
        </w:rPr>
        <w:t xml:space="preserve">СТРУКТУРА И СОДЕРЖАНИЕ </w:t>
      </w:r>
      <w:r>
        <w:rPr>
          <w:b/>
          <w:lang w:eastAsia="en-US"/>
        </w:rPr>
        <w:t>УЧЕБНОЙ ДИСЦИПЛИНЫ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</w:rPr>
      </w:pPr>
      <w:r>
        <w:rPr>
          <w:b/>
        </w:rPr>
        <w:t xml:space="preserve">2.1. Объем </w:t>
      </w:r>
      <w:r>
        <w:rPr>
          <w:b/>
          <w:lang w:eastAsia="en-US"/>
        </w:rPr>
        <w:t>учебной дисциплины</w:t>
      </w:r>
      <w:r>
        <w:rPr>
          <w:b/>
        </w:rPr>
        <w:t xml:space="preserve"> и виды учебной работы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b/>
          <w:b/>
          <w:sz w:val="14"/>
          <w:szCs w:val="14"/>
        </w:rPr>
      </w:pPr>
      <w:r>
        <w:rPr>
          <w:b/>
          <w:sz w:val="14"/>
          <w:szCs w:val="14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sz w:val="14"/>
          <w:szCs w:val="14"/>
        </w:rPr>
      </w:pPr>
      <w:r>
        <w:rPr>
          <w:b/>
          <w:sz w:val="14"/>
          <w:szCs w:val="14"/>
        </w:rPr>
      </w:r>
    </w:p>
    <w:tbl>
      <w:tblPr>
        <w:tblW w:w="9534" w:type="dxa"/>
        <w:jc w:val="left"/>
        <w:tblInd w:w="-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3"/>
        <w:gridCol w:w="2591"/>
      </w:tblGrid>
      <w:tr>
        <w:trPr>
          <w:trHeight w:val="285" w:hRule="atLeast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lang w:val="en-US" w:eastAsia="en-US" w:bidi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i/>
                <w:i/>
                <w:iCs/>
                <w:lang w:val="en-US" w:eastAsia="en-US" w:bidi="en-US"/>
              </w:rPr>
            </w:pPr>
            <w:r>
              <w:rPr>
                <w:b/>
                <w:i/>
                <w:iCs/>
                <w:lang w:eastAsia="en-US"/>
              </w:rPr>
              <w:t>Количество часов</w:t>
            </w:r>
          </w:p>
        </w:tc>
      </w:tr>
      <w:tr>
        <w:trPr>
          <w:trHeight w:val="260" w:hRule="atLeast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2330" w:leader="none"/>
              </w:tabs>
              <w:rPr>
                <w:b/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552" w:leader="none"/>
              </w:tabs>
              <w:jc w:val="center"/>
              <w:rPr>
                <w:b/>
                <w:b/>
                <w:iCs/>
                <w:lang w:val="en-US" w:eastAsia="en-US" w:bidi="en-US"/>
              </w:rPr>
            </w:pPr>
            <w:r>
              <w:rPr>
                <w:b/>
                <w:iCs/>
                <w:lang w:eastAsia="en-US"/>
              </w:rPr>
              <w:t>42</w:t>
            </w:r>
          </w:p>
        </w:tc>
      </w:tr>
      <w:tr>
        <w:trPr>
          <w:trHeight w:val="265" w:hRule="atLeast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lang w:val="en-US" w:eastAsia="en-US" w:bidi="en-US"/>
              </w:rPr>
            </w:pPr>
            <w:r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36</w:t>
            </w:r>
          </w:p>
        </w:tc>
      </w:tr>
      <w:tr>
        <w:trPr>
          <w:trHeight w:val="240" w:hRule="atLeast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b/>
                <w:b/>
                <w:lang w:val="en-US" w:eastAsia="en-US" w:bidi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Практические занятия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14</w:t>
            </w:r>
          </w:p>
        </w:tc>
      </w:tr>
      <w:tr>
        <w:trPr>
          <w:trHeight w:val="103" w:hRule="atLeast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b/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2</w:t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  <w:u w:val="single"/>
        </w:rPr>
      </w:pPr>
      <w:r>
        <w:rPr>
          <w:b/>
          <w:u w:val="single"/>
        </w:rPr>
      </w:r>
    </w:p>
    <w:tbl>
      <w:tblPr>
        <w:tblW w:w="9180" w:type="dxa"/>
        <w:jc w:val="left"/>
        <w:tblInd w:w="-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3827"/>
      </w:tblGrid>
      <w:tr>
        <w:trPr>
          <w:trHeight w:val="610" w:hRule="atLeast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28"/>
              <w:jc w:val="center"/>
              <w:rPr>
                <w:b/>
                <w:b/>
                <w:lang w:val="en-US" w:eastAsia="en-US" w:bidi="en-US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lang w:eastAsia="en-US"/>
              </w:rPr>
              <w:t>Наименование тем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28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Объем в часах</w:t>
            </w:r>
          </w:p>
        </w:tc>
      </w:tr>
      <w:tr>
        <w:trPr/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Тема 1. Элементы комбинаторики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28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>
        <w:trPr/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Тема 2. Основы теории вероятностей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28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10</w:t>
            </w:r>
          </w:p>
        </w:tc>
      </w:tr>
      <w:tr>
        <w:trPr/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Тема 3. Дискретные случайные величины (далее - ДСВ)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28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>
        <w:trPr/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Тема 4. Непрерывные случайные величины (далее - НСВ)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28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>
        <w:trPr/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Тема 5. Математическая статистика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28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8</w:t>
            </w:r>
          </w:p>
        </w:tc>
      </w:tr>
      <w:tr>
        <w:trPr/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28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28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36</w:t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</w:rPr>
      </w:pPr>
      <w:r>
        <w:rPr>
          <w:i/>
        </w:rPr>
      </w:r>
    </w:p>
    <w:p>
      <w:pPr>
        <w:pStyle w:val="Normal"/>
        <w:rPr>
          <w:b/>
          <w:b/>
          <w:lang w:eastAsia="en-US"/>
        </w:rPr>
      </w:pPr>
      <w:r>
        <w:rPr>
          <w:b/>
        </w:rPr>
        <w:t xml:space="preserve">2.2. Тематический план и содержание </w:t>
      </w:r>
      <w:r>
        <w:rPr>
          <w:b/>
          <w:lang w:eastAsia="en-US"/>
        </w:rPr>
        <w:t>учебной дисциплины</w:t>
      </w:r>
    </w:p>
    <w:p>
      <w:pPr>
        <w:pStyle w:val="Normal"/>
        <w:rPr>
          <w:b/>
          <w:b/>
          <w:lang w:eastAsia="en-US"/>
        </w:rPr>
      </w:pPr>
      <w:r>
        <w:rPr>
          <w:b/>
          <w:lang w:eastAsia="en-US"/>
        </w:rPr>
      </w:r>
    </w:p>
    <w:tbl>
      <w:tblPr>
        <w:tblW w:w="1470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402"/>
        <w:gridCol w:w="8789"/>
        <w:gridCol w:w="1701"/>
      </w:tblGrid>
      <w:tr>
        <w:trPr>
          <w:trHeight w:val="412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Объем часов</w:t>
            </w:r>
          </w:p>
          <w:p>
            <w:pPr>
              <w:pStyle w:val="Normal"/>
              <w:jc w:val="center"/>
              <w:rPr>
                <w:b/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sz w:val="28"/>
                <w:szCs w:val="28"/>
                <w:lang w:val="en-US" w:eastAsia="en-US" w:bidi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8"/>
                <w:szCs w:val="28"/>
                <w:lang w:val="en-US" w:eastAsia="en-US" w:bidi="en-US"/>
              </w:rPr>
            </w:pPr>
            <w:r>
              <w:rPr/>
              <w:t>Тема 1. Элементы комбинаторики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1. Введение в теорию вероятностей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2. Упорядоченные выборки (размещения). Перестановки. Неупорядоченные выборки (сочетания)</w:t>
            </w:r>
          </w:p>
          <w:p>
            <w:pPr>
              <w:pStyle w:val="Normal"/>
              <w:rPr>
                <w:sz w:val="28"/>
                <w:szCs w:val="28"/>
                <w:lang w:val="en-US" w:eastAsia="en-US" w:bidi="en-US"/>
              </w:rPr>
            </w:pPr>
            <w:r>
              <w:rPr>
                <w:bCs/>
              </w:rPr>
              <w:t xml:space="preserve">3. </w:t>
            </w:r>
            <w:r>
              <w:rPr>
                <w:b/>
                <w:bCs/>
              </w:rPr>
              <w:t>Практическое занятие:</w:t>
            </w:r>
            <w:r>
              <w:rPr>
                <w:bCs/>
              </w:rPr>
              <w:t xml:space="preserve"> Комбинаторные формулы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lang w:val="en-US" w:eastAsia="en-US" w:bidi="en-US"/>
              </w:rPr>
            </w:pPr>
            <w:r>
              <w:rPr/>
              <w:t>Тема 2. Основы теории вероятностей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1. Случайные события. Классическое определение вероятностей</w:t>
            </w:r>
          </w:p>
          <w:p>
            <w:pPr>
              <w:pStyle w:val="Normal"/>
              <w:rPr/>
            </w:pPr>
            <w:r>
              <w:rPr>
                <w:bCs/>
              </w:rPr>
              <w:t xml:space="preserve">2. </w:t>
            </w:r>
            <w:r>
              <w:rPr/>
              <w:t>Формула полной вероятности. Формула Байеса</w:t>
            </w:r>
          </w:p>
          <w:p>
            <w:pPr>
              <w:pStyle w:val="Normal"/>
              <w:rPr/>
            </w:pPr>
            <w:r>
              <w:rPr>
                <w:bCs/>
              </w:rPr>
              <w:t xml:space="preserve">3. </w:t>
            </w:r>
            <w:r>
              <w:rPr>
                <w:b/>
                <w:bCs/>
              </w:rPr>
              <w:t>Практическое занятие:</w:t>
            </w:r>
            <w:r>
              <w:rPr>
                <w:bCs/>
              </w:rPr>
              <w:t xml:space="preserve"> </w:t>
            </w:r>
            <w:r>
              <w:rPr/>
              <w:t>Вычисление вероятностей сложных событий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4. Схема Бернулли. Формула Бернулли</w:t>
            </w:r>
          </w:p>
          <w:p>
            <w:pPr>
              <w:pStyle w:val="Normal"/>
              <w:rPr>
                <w:sz w:val="28"/>
                <w:szCs w:val="28"/>
                <w:lang w:val="en-US" w:eastAsia="en-US" w:bidi="en-US"/>
              </w:rPr>
            </w:pPr>
            <w:r>
              <w:rPr>
                <w:bCs/>
              </w:rPr>
              <w:t xml:space="preserve">5. </w:t>
            </w:r>
            <w:r>
              <w:rPr>
                <w:b/>
                <w:bCs/>
              </w:rPr>
              <w:t xml:space="preserve">Практическое занятие: </w:t>
            </w:r>
            <w:r>
              <w:rPr>
                <w:bCs/>
              </w:rPr>
              <w:t>Вычисление вероятностей событий в схеме Бернулли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10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lang w:val="en-US" w:eastAsia="en-US" w:bidi="en-US"/>
              </w:rPr>
            </w:pPr>
            <w:r>
              <w:rPr/>
              <w:t>Тема 3. Дискретные случайные величины (далее - ДСВ)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1. Дискретная случайная величина (далее - ДСВ), графическое изображение распределения ДСВ. Функции от ДСВ</w:t>
            </w:r>
          </w:p>
          <w:p>
            <w:pPr>
              <w:pStyle w:val="Normal"/>
              <w:rPr/>
            </w:pPr>
            <w:r>
              <w:rPr>
                <w:bCs/>
              </w:rPr>
              <w:t xml:space="preserve">2. </w:t>
            </w:r>
            <w:r>
              <w:rPr>
                <w:b/>
                <w:bCs/>
              </w:rPr>
              <w:t>Практическое занятие:</w:t>
            </w:r>
            <w:r>
              <w:rPr>
                <w:bCs/>
              </w:rPr>
              <w:t xml:space="preserve"> </w:t>
            </w:r>
            <w:r>
              <w:rPr/>
              <w:t>Математическое ожидание, дисперсия и среднеквадратическое отклонение ДСВ</w:t>
            </w:r>
          </w:p>
          <w:p>
            <w:pPr>
              <w:pStyle w:val="Normal"/>
              <w:rPr/>
            </w:pPr>
            <w:r>
              <w:rPr>
                <w:bCs/>
              </w:rPr>
              <w:t>3.</w:t>
            </w:r>
            <w:r>
              <w:rPr/>
              <w:t xml:space="preserve"> Понятия биномиального и геометрического распределения, их характеристики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</w:r>
          </w:p>
          <w:p>
            <w:pPr>
              <w:pStyle w:val="Normal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</w:r>
          </w:p>
          <w:p>
            <w:pPr>
              <w:pStyle w:val="Normal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</w:r>
          </w:p>
          <w:p>
            <w:pPr>
              <w:pStyle w:val="Normal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lang w:val="en-US" w:eastAsia="en-US" w:bidi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sz w:val="28"/>
                <w:szCs w:val="28"/>
                <w:lang w:val="en-US" w:eastAsia="en-US" w:bidi="en-US"/>
              </w:rPr>
            </w:pPr>
            <w:r>
              <w:rPr/>
              <w:t>Тема 4. Непрерывные случайные величины (далее - НСВ)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</w:rPr>
              <w:t>1.</w:t>
            </w:r>
            <w:r>
              <w:rPr/>
              <w:t xml:space="preserve"> Понятие НСВ. Равномерно распределенная НСВ. Геометрическое определение вероятности</w:t>
            </w:r>
          </w:p>
          <w:p>
            <w:pPr>
              <w:pStyle w:val="Normal"/>
              <w:rPr/>
            </w:pPr>
            <w:r>
              <w:rPr>
                <w:bCs/>
              </w:rPr>
              <w:t xml:space="preserve">2. </w:t>
            </w:r>
            <w:r>
              <w:rPr/>
              <w:t xml:space="preserve">Центральная предельная теорема </w:t>
            </w:r>
          </w:p>
          <w:p>
            <w:pPr>
              <w:pStyle w:val="Normal"/>
              <w:rPr>
                <w:sz w:val="28"/>
                <w:szCs w:val="28"/>
                <w:lang w:val="en-US" w:eastAsia="en-US" w:bidi="en-US"/>
              </w:rPr>
            </w:pPr>
            <w:r>
              <w:rPr/>
              <w:t xml:space="preserve">3. </w:t>
            </w:r>
            <w:r>
              <w:rPr>
                <w:b/>
                <w:bCs/>
              </w:rPr>
              <w:t xml:space="preserve">Практическое занятие: </w:t>
            </w:r>
            <w:r>
              <w:rPr/>
              <w:t xml:space="preserve">Плотность распределения и его свойства.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lang w:val="en-US" w:eastAsia="en-US" w:bidi="en-US"/>
              </w:rPr>
            </w:pPr>
            <w:r>
              <w:rPr/>
              <w:t>Тема 5. Математическая статистика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</w:rPr>
              <w:t>1.</w:t>
            </w:r>
            <w:r>
              <w:rPr/>
              <w:t xml:space="preserve"> Задачи и методы математической статистики. Виды выборки.</w:t>
            </w:r>
          </w:p>
          <w:p>
            <w:pPr>
              <w:pStyle w:val="Normal"/>
              <w:rPr/>
            </w:pPr>
            <w:r>
              <w:rPr>
                <w:lang w:eastAsia="en-US"/>
              </w:rPr>
              <w:t xml:space="preserve">2. </w:t>
            </w:r>
            <w:r>
              <w:rPr>
                <w:b/>
                <w:bCs/>
              </w:rPr>
              <w:t>Практическое занятие:</w:t>
            </w:r>
            <w:r>
              <w:rPr/>
              <w:t>Числовые характеристики вариационного ряда.</w:t>
            </w:r>
          </w:p>
          <w:p>
            <w:pPr>
              <w:pStyle w:val="Normal"/>
              <w:rPr/>
            </w:pPr>
            <w:r>
              <w:rPr/>
              <w:t>3. Основные характеристики рассеивания.</w:t>
            </w:r>
          </w:p>
          <w:p>
            <w:pPr>
              <w:pStyle w:val="Normal"/>
              <w:rPr>
                <w:lang w:val="en-US" w:eastAsia="en-US" w:bidi="en-US"/>
              </w:rPr>
            </w:pPr>
            <w:r>
              <w:rPr>
                <w:lang w:eastAsia="en-US"/>
              </w:rPr>
              <w:t xml:space="preserve">4. </w:t>
            </w:r>
            <w:r>
              <w:rPr>
                <w:b/>
                <w:bCs/>
              </w:rPr>
              <w:t xml:space="preserve">Практическое занятие: </w:t>
            </w:r>
            <w:r>
              <w:rPr>
                <w:lang w:eastAsia="en-US"/>
              </w:rPr>
              <w:t xml:space="preserve">Дисперсия.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8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val="en-US" w:eastAsia="en-US" w:bidi="en-US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val="en-US" w:eastAsia="en-US" w:bidi="en-US"/>
              </w:rPr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42</w:t>
            </w:r>
          </w:p>
        </w:tc>
      </w:tr>
    </w:tbl>
    <w:p>
      <w:pPr>
        <w:pStyle w:val="Normal"/>
        <w:rPr>
          <w:b/>
          <w:b/>
          <w:lang w:eastAsia="en-US"/>
        </w:rPr>
      </w:pPr>
      <w:r>
        <w:rPr>
          <w:b/>
          <w:lang w:eastAsia="en-US"/>
        </w:rPr>
      </w:r>
    </w:p>
    <w:p>
      <w:pPr>
        <w:sectPr>
          <w:footerReference w:type="default" r:id="rId4"/>
          <w:type w:val="nextPage"/>
          <w:pgSz w:orient="landscape" w:w="16838" w:h="11906"/>
          <w:pgMar w:left="851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b/>
          <w:b/>
          <w:lang w:eastAsia="en-US"/>
        </w:rPr>
      </w:pPr>
      <w:r>
        <w:rPr>
          <w:b/>
          <w:lang w:eastAsia="en-US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firstLine="709"/>
        <w:jc w:val="center"/>
        <w:outlineLvl w:val="0"/>
        <w:rPr>
          <w:b/>
          <w:b/>
          <w:caps/>
        </w:rPr>
      </w:pPr>
      <w:r>
        <w:rPr>
          <w:b/>
          <w:caps/>
        </w:rPr>
        <w:t xml:space="preserve">3. условия реализации </w:t>
      </w:r>
      <w:r>
        <w:rPr>
          <w:b/>
          <w:lang w:eastAsia="en-US"/>
        </w:rPr>
        <w:t>УЧЕБНОЙ ДИСЦИПЛИНЫ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firstLine="709"/>
        <w:jc w:val="center"/>
        <w:outlineLvl w:val="0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rPr/>
      </w:pPr>
      <w:r>
        <w:rPr>
          <w:b/>
          <w:bCs/>
        </w:rPr>
        <w:t>3.1. Требования к минимальному материально-техническому обеспечению</w:t>
      </w:r>
    </w:p>
    <w:p>
      <w:pPr>
        <w:pStyle w:val="Normal"/>
        <w:ind w:firstLine="709"/>
        <w:rPr/>
      </w:pPr>
      <w:r>
        <w:rPr/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(стенды, плакаты, макеты геометрических тел). учебными наглядными пособиями в виде электронных материалов к дисциплине (презентации). </w:t>
      </w:r>
    </w:p>
    <w:p>
      <w:pPr>
        <w:pStyle w:val="Normal"/>
        <w:ind w:firstLine="709"/>
        <w:rPr>
          <w:i/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Наглядные пособия </w:t>
      </w:r>
    </w:p>
    <w:p>
      <w:pPr>
        <w:pStyle w:val="Normal"/>
        <w:ind w:firstLine="709"/>
        <w:rPr/>
      </w:pPr>
      <w:r>
        <w:rPr>
          <w:color w:val="000000"/>
        </w:rPr>
        <w:t>Стенды – 12 шт.</w:t>
      </w:r>
      <w:r>
        <w:rPr/>
        <w:t>: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/>
        <w:t xml:space="preserve"> </w:t>
      </w:r>
      <w:r>
        <w:rPr/>
        <w:t>- Тригонометрические функции. Синус, косинус, тангенс и котангенс;</w:t>
      </w:r>
    </w:p>
    <w:p>
      <w:pPr>
        <w:pStyle w:val="Normal"/>
        <w:shd w:fill="FFFFFF" w:val="clear"/>
        <w:ind w:firstLine="709"/>
        <w:rPr/>
      </w:pPr>
      <w:r>
        <w:rPr/>
        <w:t>-  Свойства логарифмов;</w:t>
      </w:r>
    </w:p>
    <w:p>
      <w:pPr>
        <w:pStyle w:val="Normal"/>
        <w:shd w:fill="FFFFFF" w:val="clear"/>
        <w:ind w:firstLine="709"/>
        <w:rPr/>
      </w:pPr>
      <w:r>
        <w:rPr>
          <w:color w:val="000000"/>
        </w:rPr>
        <w:t xml:space="preserve">- </w:t>
      </w:r>
      <w:r>
        <w:rPr/>
        <w:t xml:space="preserve"> Правила нахождения первообразных</w:t>
      </w:r>
    </w:p>
    <w:p>
      <w:pPr>
        <w:pStyle w:val="Normal"/>
        <w:shd w:fill="FFFFFF" w:val="clear"/>
        <w:ind w:firstLine="709"/>
        <w:rPr/>
      </w:pPr>
      <w:r>
        <w:rPr/>
        <w:t>-  Площадь криволинейной трапеции;</w:t>
      </w:r>
    </w:p>
    <w:p>
      <w:pPr>
        <w:pStyle w:val="Normal"/>
        <w:shd w:fill="FFFFFF" w:val="clear"/>
        <w:ind w:firstLine="709"/>
        <w:rPr/>
      </w:pPr>
      <w:r>
        <w:rPr/>
        <w:t>-  Интеграл. Формула Ньютона- Лейбница;</w:t>
      </w:r>
    </w:p>
    <w:p>
      <w:pPr>
        <w:pStyle w:val="Normal"/>
        <w:shd w:fill="FFFFFF" w:val="clear"/>
        <w:ind w:firstLine="709"/>
        <w:rPr/>
      </w:pPr>
      <w:r>
        <w:rPr/>
        <w:t>-  Приращение функции. Понятие о производной;</w:t>
      </w:r>
    </w:p>
    <w:p>
      <w:pPr>
        <w:pStyle w:val="Normal"/>
        <w:shd w:fill="FFFFFF" w:val="clear"/>
        <w:ind w:firstLine="709"/>
        <w:rPr/>
      </w:pPr>
      <w:r>
        <w:rPr/>
        <w:t>- Правила вычисления производных</w:t>
      </w:r>
    </w:p>
    <w:p>
      <w:pPr>
        <w:pStyle w:val="Normal"/>
        <w:shd w:fill="FFFFFF" w:val="clear"/>
        <w:ind w:firstLine="709"/>
        <w:rPr/>
      </w:pPr>
      <w:r>
        <w:rPr/>
        <w:t>- Сложная функция</w:t>
      </w:r>
    </w:p>
    <w:p>
      <w:pPr>
        <w:pStyle w:val="Normal"/>
        <w:shd w:fill="FFFFFF" w:val="clear"/>
        <w:ind w:firstLine="709"/>
        <w:rPr/>
      </w:pPr>
      <w:r>
        <w:rPr/>
        <w:t>-  Вычисление вероятностей</w:t>
      </w:r>
    </w:p>
    <w:p>
      <w:pPr>
        <w:pStyle w:val="Normal"/>
        <w:shd w:fill="FFFFFF" w:val="clear"/>
        <w:ind w:firstLine="709"/>
        <w:rPr/>
      </w:pPr>
      <w:r>
        <w:rPr/>
        <w:t>-  Случайные события. Вероятность</w:t>
      </w:r>
    </w:p>
    <w:p>
      <w:pPr>
        <w:pStyle w:val="Normal"/>
        <w:shd w:fill="FFFFFF" w:val="clear"/>
        <w:ind w:firstLine="709"/>
        <w:rPr/>
      </w:pPr>
      <w:r>
        <w:rPr/>
        <w:t>-  Тригонометрические функции. Синус, косинус, тангенс и котангенс</w:t>
      </w:r>
    </w:p>
    <w:p>
      <w:pPr>
        <w:pStyle w:val="Normal"/>
        <w:shd w:fill="FFFFFF" w:val="clear"/>
        <w:ind w:firstLine="709"/>
        <w:rPr/>
      </w:pPr>
      <w:r>
        <w:rPr/>
        <w:t>-  Свойства логарифмов</w:t>
      </w:r>
    </w:p>
    <w:p>
      <w:pPr>
        <w:pStyle w:val="Normal"/>
        <w:shd w:fill="FFFFFF" w:val="clear"/>
        <w:ind w:firstLine="709"/>
        <w:rPr>
          <w:color w:val="000000"/>
          <w:highlight w:val="cyan"/>
        </w:rPr>
      </w:pPr>
      <w:r>
        <w:rPr>
          <w:color w:val="000000"/>
          <w:highlight w:val="cyan"/>
        </w:rPr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Плакаты (12шт.):</w:t>
      </w:r>
    </w:p>
    <w:p>
      <w:pPr>
        <w:pStyle w:val="Normal"/>
        <w:shd w:fill="FFFFFF" w:val="clear"/>
        <w:ind w:firstLine="709"/>
        <w:rPr/>
      </w:pPr>
      <w:r>
        <w:rPr>
          <w:color w:val="000000"/>
        </w:rPr>
        <w:t xml:space="preserve">- </w:t>
      </w:r>
      <w:r>
        <w:rPr/>
        <w:t xml:space="preserve"> Тригонометрические формулы</w:t>
      </w:r>
    </w:p>
    <w:p>
      <w:pPr>
        <w:pStyle w:val="Normal"/>
        <w:shd w:fill="FFFFFF" w:val="clear"/>
        <w:ind w:firstLine="709"/>
        <w:rPr/>
      </w:pPr>
      <w:r>
        <w:rPr/>
        <w:t>-  Многогранники (I)</w:t>
      </w:r>
    </w:p>
    <w:p>
      <w:pPr>
        <w:pStyle w:val="Normal"/>
        <w:shd w:fill="FFFFFF" w:val="clear"/>
        <w:ind w:firstLine="709"/>
        <w:rPr/>
      </w:pPr>
      <w:r>
        <w:rPr/>
        <w:t>-  Многогранники (II)</w:t>
      </w:r>
    </w:p>
    <w:p>
      <w:pPr>
        <w:pStyle w:val="Normal"/>
        <w:shd w:fill="FFFFFF" w:val="clear"/>
        <w:ind w:firstLine="709"/>
        <w:rPr/>
      </w:pPr>
      <w:r>
        <w:rPr/>
        <w:t>-  Тела вращения (I)</w:t>
      </w:r>
    </w:p>
    <w:p>
      <w:pPr>
        <w:pStyle w:val="Normal"/>
        <w:shd w:fill="FFFFFF" w:val="clear"/>
        <w:ind w:firstLine="709"/>
        <w:rPr/>
      </w:pPr>
      <w:r>
        <w:rPr/>
        <w:t>-  Тела вращения (II)</w:t>
      </w:r>
    </w:p>
    <w:p>
      <w:pPr>
        <w:pStyle w:val="Normal"/>
        <w:shd w:fill="FFFFFF" w:val="clear"/>
        <w:ind w:firstLine="709"/>
        <w:rPr/>
      </w:pPr>
      <w:r>
        <w:rPr/>
        <w:t>-  Квадратный трехчлен</w:t>
      </w:r>
    </w:p>
    <w:p>
      <w:pPr>
        <w:pStyle w:val="Normal"/>
        <w:shd w:fill="FFFFFF" w:val="clear"/>
        <w:ind w:firstLine="709"/>
        <w:rPr/>
      </w:pPr>
      <w:r>
        <w:rPr/>
        <w:t>-  Квадратное уравнение</w:t>
      </w:r>
    </w:p>
    <w:p>
      <w:pPr>
        <w:pStyle w:val="Normal"/>
        <w:shd w:fill="FFFFFF" w:val="clear"/>
        <w:ind w:firstLine="709"/>
        <w:rPr/>
      </w:pPr>
      <w:r>
        <w:rPr/>
        <w:t>-  Показательная функция</w:t>
      </w:r>
    </w:p>
    <w:p>
      <w:pPr>
        <w:pStyle w:val="Normal"/>
        <w:shd w:fill="FFFFFF" w:val="clear"/>
        <w:ind w:firstLine="709"/>
        <w:rPr/>
      </w:pPr>
      <w:r>
        <w:rPr/>
        <w:t>-  Логарифмическая функция</w:t>
      </w:r>
    </w:p>
    <w:p>
      <w:pPr>
        <w:pStyle w:val="Normal"/>
        <w:shd w:fill="FFFFFF" w:val="clear"/>
        <w:ind w:firstLine="709"/>
        <w:rPr/>
      </w:pPr>
      <w:r>
        <w:rPr/>
        <w:t>-  Тригонометрические функции</w:t>
      </w:r>
    </w:p>
    <w:p>
      <w:pPr>
        <w:pStyle w:val="Normal"/>
        <w:shd w:fill="FFFFFF" w:val="clear"/>
        <w:ind w:firstLine="709"/>
        <w:rPr/>
      </w:pPr>
      <w:r>
        <w:rPr/>
        <w:t>-  Обратные тригонометрические функции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/>
        <w:t>-  Тригонометрические формулы (I)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firstLine="709"/>
        <w:jc w:val="both"/>
        <w:outlineLvl w:val="0"/>
        <w:rPr>
          <w:b/>
          <w:b/>
        </w:rPr>
      </w:pPr>
      <w:r>
        <w:rPr>
          <w:b/>
        </w:rPr>
        <w:t>3.2. Информационное обеспечение обучения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Default"/>
        <w:ind w:firstLine="709"/>
        <w:jc w:val="both"/>
        <w:rPr/>
      </w:pPr>
      <w:r>
        <w:rPr>
          <w:color w:val="000000"/>
          <w:shd w:fill="FCFCFC" w:val="clear"/>
        </w:rPr>
        <w:t xml:space="preserve">1. </w:t>
      </w:r>
      <w:r>
        <w:rPr>
          <w:color w:val="000000"/>
          <w:shd w:fill="F8F9FA" w:val="clear"/>
        </w:rPr>
        <w:t xml:space="preserve">Михин, М. Н. Теория вероятностей: учебное пособие для СПО / М. Н. Михин, Т. Б. Белова. — Саратов, Москва: Профобразование, Ай Пи Ар Медиа, 2020. — 94 c. — ISBN 978-5-4488-0819-7, 978-5-4497-0488-7.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https://www.iprbookshop.ru/93074.html</w:t>
        </w:r>
      </w:hyperlink>
      <w:r>
        <w:rPr>
          <w:color w:val="000000"/>
          <w:shd w:fill="F8F9FA" w:val="clear"/>
        </w:rPr>
        <w:t xml:space="preserve"> </w:t>
      </w:r>
    </w:p>
    <w:p>
      <w:pPr>
        <w:pStyle w:val="Normal"/>
        <w:tabs>
          <w:tab w:val="clear" w:pos="708"/>
          <w:tab w:val="left" w:pos="242" w:leader="none"/>
        </w:tabs>
        <w:ind w:firstLine="709"/>
        <w:jc w:val="both"/>
        <w:rPr/>
      </w:pPr>
      <w:r>
        <w:rPr>
          <w:shd w:fill="F8F9FA" w:val="clear"/>
          <w:lang w:eastAsia="zh-CN" w:bidi="hi-IN"/>
        </w:rPr>
        <w:t xml:space="preserve">2. </w:t>
      </w:r>
      <w:r>
        <w:rPr>
          <w:shd w:fill="F8F9FA" w:val="clear"/>
        </w:rPr>
        <w:t xml:space="preserve">Кацман, Ю. Я. Теория вероятностей и математическая статистика: учебное пособие для СПО / Ю. Я. Кацман. — Саратов: Профобразование, 2019. — 130 c. — ISBN 978-5-4488-0031-3.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https://www.iprbookshop.ru/83119.html</w:t>
        </w:r>
      </w:hyperlink>
      <w:r>
        <w:rPr>
          <w:shd w:fill="F8F9FA" w:val="clear"/>
        </w:rPr>
        <w:t xml:space="preserve">  </w:t>
      </w:r>
    </w:p>
    <w:p>
      <w:pPr>
        <w:pStyle w:val="Normal"/>
        <w:tabs>
          <w:tab w:val="clear" w:pos="708"/>
          <w:tab w:val="left" w:pos="242" w:leader="none"/>
        </w:tabs>
        <w:ind w:firstLine="709"/>
        <w:jc w:val="both"/>
        <w:rPr/>
      </w:pPr>
      <w:r>
        <w:rPr>
          <w:shd w:fill="F8F9FA" w:val="clear"/>
        </w:rPr>
        <w:t xml:space="preserve">3.Щербакова, Ю. В. Теория вероятностей и математическая статистика: учебное пособие для СПО / Ю. В. Щербакова. — Саратов: Научная книга, 2019. — 159 c. — ISBN 978-5-9758-1898-0.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https://www.iprbookshop.ru/87081.html</w:t>
        </w:r>
      </w:hyperlink>
      <w:r>
        <w:rPr>
          <w:shd w:fill="F8F9FA" w:val="clear"/>
        </w:rPr>
        <w:t xml:space="preserve">  </w:t>
      </w:r>
    </w:p>
    <w:p>
      <w:pPr>
        <w:pStyle w:val="Normal"/>
        <w:tabs>
          <w:tab w:val="clear" w:pos="708"/>
          <w:tab w:val="left" w:pos="242" w:leader="none"/>
        </w:tabs>
        <w:ind w:firstLine="709"/>
        <w:jc w:val="both"/>
        <w:rPr>
          <w:color w:val="FF0000"/>
          <w:u w:val="single"/>
          <w:shd w:fill="F8F9FA" w:val="clear"/>
        </w:rPr>
      </w:pPr>
      <w:r>
        <w:rPr>
          <w:color w:val="FF0000"/>
          <w:u w:val="single"/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tabs>
          <w:tab w:val="clear" w:pos="708"/>
          <w:tab w:val="left" w:pos="242" w:leader="none"/>
        </w:tabs>
        <w:ind w:firstLine="709"/>
        <w:jc w:val="both"/>
        <w:rPr/>
      </w:pPr>
      <w:r>
        <w:rPr>
          <w:shd w:fill="F8F9FA" w:val="clear"/>
        </w:rPr>
        <w:t xml:space="preserve">1. </w:t>
      </w:r>
      <w:r>
        <w:rPr>
          <w:color w:val="212529"/>
          <w:shd w:fill="F8F9FA" w:val="clear"/>
        </w:rPr>
        <w:t xml:space="preserve">Катальников, В. В. Теория вероятностей и математическая статистика: учебное пособие для СПО / В. В. Катальников, Ю. В. Шапарь ; под редакцией И. А. Шестаковой. — 3-е изд. — Саратов, Екатеринбург: Профобразование, Уральский федеральный университет, 2019. — 70 c. — ISBN 978-5-4488-0440-3, 978-5-7996-2883-3.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https://www.iprbookshop.ru/87878.html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tabs>
          <w:tab w:val="clear" w:pos="708"/>
          <w:tab w:val="left" w:pos="242" w:leader="none"/>
        </w:tabs>
        <w:ind w:firstLine="709"/>
        <w:jc w:val="both"/>
        <w:rPr>
          <w:u w:val="single"/>
        </w:rPr>
      </w:pPr>
      <w:r>
        <w:rPr>
          <w:shd w:fill="F8F9FA" w:val="clear"/>
        </w:rPr>
        <w:t>2.</w:t>
      </w:r>
      <w:r>
        <w:rPr>
          <w:color w:val="212529"/>
          <w:shd w:fill="F8F9FA" w:val="clear"/>
        </w:rPr>
        <w:t xml:space="preserve"> Лебедева, Т. Н. Теория и практика объектно-ориентированного программирования: учебное пособие для СПО / Т. Н. Лебедева. — Саратов: Профобразование, 2019. — 221 c. — ISBN 978-5-4488-0350-5.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8F9FA" w:val="clear"/>
          </w:rPr>
          <w:t>https://www.iprbookshop.ru/86080.html</w:t>
        </w:r>
      </w:hyperlink>
      <w:r>
        <w:rPr>
          <w:color w:val="212529"/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>
          <w:b/>
          <w:b/>
          <w:i/>
          <w:i/>
          <w:u w:val="single"/>
        </w:rPr>
      </w:pPr>
      <w:r>
        <w:rPr>
          <w:b/>
          <w:i/>
          <w:u w:val="single"/>
        </w:rPr>
      </w:r>
    </w:p>
    <w:p>
      <w:pPr>
        <w:pStyle w:val="Normal"/>
        <w:spacing w:before="0" w:after="0"/>
        <w:ind w:firstLine="709"/>
        <w:contextualSpacing/>
        <w:rPr>
          <w:b/>
          <w:b/>
        </w:rPr>
      </w:pPr>
      <w:r>
        <w:rPr>
          <w:b/>
        </w:rPr>
        <w:t>Электронные издания (электронные ресурсы)</w:t>
      </w:r>
    </w:p>
    <w:p>
      <w:pPr>
        <w:pStyle w:val="Style9"/>
        <w:numPr>
          <w:ilvl w:val="0"/>
          <w:numId w:val="2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CFCFC" w:val="clear"/>
        </w:rPr>
        <w:t xml:space="preserve"> </w:t>
      </w:r>
      <w:hyperlink r:id="rId10">
        <w:r>
          <w:rPr>
            <w:rStyle w:val="InternetLink"/>
            <w:rFonts w:cs="Times New Roman" w:ascii="Times New Roman" w:hAnsi="Times New Roman"/>
            <w:sz w:val="24"/>
            <w:szCs w:val="24"/>
            <w:shd w:fill="FCFCFC" w:val="clear"/>
          </w:rPr>
          <w:t>http://www.iprbookshop.ru</w:t>
        </w:r>
      </w:hyperlink>
      <w:r>
        <w:rPr>
          <w:rFonts w:cs="Times New Roman" w:ascii="Times New Roman" w:hAnsi="Times New Roman"/>
          <w:sz w:val="24"/>
          <w:szCs w:val="24"/>
          <w:shd w:fill="FCFCFC" w:val="clear"/>
        </w:rPr>
        <w:t xml:space="preserve"> Электронная библиотечная система</w:t>
      </w:r>
    </w:p>
    <w:p>
      <w:pPr>
        <w:pStyle w:val="Style9"/>
        <w:numPr>
          <w:ilvl w:val="0"/>
          <w:numId w:val="2"/>
        </w:numPr>
        <w:spacing w:lineRule="auto" w:line="240" w:before="0" w:after="0"/>
        <w:ind w:left="0" w:firstLine="709"/>
        <w:contextualSpacing/>
        <w:jc w:val="both"/>
        <w:rPr/>
      </w:pPr>
      <w:hyperlink r:id="rId11">
        <w:r>
          <w:rPr>
            <w:rStyle w:val="InternetLink"/>
            <w:rFonts w:cs="Times New Roman" w:ascii="Times New Roman" w:hAnsi="Times New Roman"/>
            <w:sz w:val="24"/>
            <w:szCs w:val="24"/>
          </w:rPr>
          <w:t>http://mathportal.net/</w:t>
        </w:r>
      </w:hyperlink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Сайт создан для помощи студентам, желающим самостоятельно изучать и сдавать экзамены по высшей математике, и помощи преподавателям в подборке материалов к занятиям и контрольным работам</w:t>
      </w:r>
    </w:p>
    <w:p>
      <w:pPr>
        <w:pStyle w:val="Style9"/>
        <w:numPr>
          <w:ilvl w:val="0"/>
          <w:numId w:val="2"/>
        </w:numPr>
        <w:spacing w:lineRule="auto" w:line="240" w:before="0" w:after="0"/>
        <w:ind w:left="0" w:firstLine="709"/>
        <w:contextualSpacing/>
        <w:jc w:val="both"/>
        <w:rPr/>
      </w:pPr>
      <w:hyperlink r:id="rId12">
        <w:r>
          <w:rPr>
            <w:rStyle w:val="InternetLink"/>
            <w:rFonts w:cs="Times New Roman" w:ascii="Times New Roman" w:hAnsi="Times New Roman"/>
            <w:sz w:val="24"/>
            <w:szCs w:val="24"/>
          </w:rPr>
          <w:t>https://studfiles.net/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Файловый архив студентов</w:t>
      </w:r>
    </w:p>
    <w:p>
      <w:pPr>
        <w:pStyle w:val="Style9"/>
        <w:numPr>
          <w:ilvl w:val="0"/>
          <w:numId w:val="2"/>
        </w:numPr>
        <w:spacing w:lineRule="auto" w:line="240" w:before="0" w:after="0"/>
        <w:ind w:left="0" w:firstLine="709"/>
        <w:contextualSpacing/>
        <w:jc w:val="both"/>
        <w:rPr/>
      </w:pPr>
      <w:hyperlink r:id="rId13">
        <w:r>
          <w:rPr>
            <w:rStyle w:val="InternetLink"/>
            <w:rFonts w:cs="Times New Roman" w:ascii="Times New Roman" w:hAnsi="Times New Roman"/>
            <w:sz w:val="24"/>
            <w:szCs w:val="24"/>
          </w:rPr>
          <w:t>http://matematika.electrichelp.ru/matricy-i-opredeliteli/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Формулы, уравнения, теоремы, примеры решения задач</w:t>
      </w:r>
    </w:p>
    <w:p>
      <w:pPr>
        <w:pStyle w:val="Style9"/>
        <w:numPr>
          <w:ilvl w:val="0"/>
          <w:numId w:val="2"/>
        </w:numPr>
        <w:spacing w:lineRule="auto" w:line="240" w:before="0" w:after="0"/>
        <w:ind w:left="0" w:firstLine="709"/>
        <w:contextualSpacing/>
        <w:jc w:val="both"/>
        <w:rPr/>
      </w:pPr>
      <w:hyperlink r:id="rId14">
        <w:r>
          <w:rPr>
            <w:rStyle w:val="InternetLink"/>
            <w:rFonts w:cs="Times New Roman" w:ascii="Times New Roman" w:hAnsi="Times New Roman"/>
            <w:sz w:val="24"/>
            <w:szCs w:val="24"/>
          </w:rPr>
          <w:t>http://www.mathprofi.ru/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Материалы по математике для самостоятельной подготовки</w:t>
      </w:r>
    </w:p>
    <w:p>
      <w:pPr>
        <w:pStyle w:val="Style9"/>
        <w:numPr>
          <w:ilvl w:val="0"/>
          <w:numId w:val="2"/>
        </w:numPr>
        <w:spacing w:lineRule="auto" w:line="240" w:before="0" w:after="0"/>
        <w:ind w:left="0" w:firstLine="709"/>
        <w:contextualSpacing/>
        <w:jc w:val="both"/>
        <w:rPr/>
      </w:pPr>
      <w:hyperlink r:id="rId15">
        <w:r>
          <w:rPr>
            <w:rStyle w:val="InternetLink"/>
            <w:rFonts w:cs="Times New Roman" w:ascii="Times New Roman" w:hAnsi="Times New Roman"/>
            <w:sz w:val="24"/>
            <w:szCs w:val="24"/>
          </w:rPr>
          <w:t>https://ru.onlinemschool.com/math/library/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Изучение математики онлайн</w:t>
      </w:r>
    </w:p>
    <w:p>
      <w:pPr>
        <w:pStyle w:val="Style9"/>
        <w:numPr>
          <w:ilvl w:val="0"/>
          <w:numId w:val="2"/>
        </w:numPr>
        <w:spacing w:lineRule="auto" w:line="240" w:before="0" w:after="0"/>
        <w:ind w:left="0" w:firstLine="709"/>
        <w:contextualSpacing/>
        <w:jc w:val="both"/>
        <w:rPr/>
      </w:pPr>
      <w:hyperlink r:id="rId16">
        <w:r>
          <w:rPr>
            <w:rStyle w:val="InternetLink"/>
            <w:rFonts w:cs="Times New Roman" w:ascii="Times New Roman" w:hAnsi="Times New Roman"/>
            <w:sz w:val="24"/>
            <w:szCs w:val="24"/>
          </w:rPr>
          <w:t>http://www.cleverstudents.ru/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Доступная математика</w:t>
      </w:r>
    </w:p>
    <w:p>
      <w:pPr>
        <w:pStyle w:val="Normal"/>
        <w:spacing w:before="0" w:after="0"/>
        <w:ind w:firstLine="709"/>
        <w:contextualSpacing/>
        <w:jc w:val="both"/>
        <w:rPr/>
      </w:pPr>
      <w:hyperlink r:id="rId17">
        <w:r>
          <w:rPr>
            <w:rStyle w:val="InternetLink"/>
          </w:rPr>
          <w:t>http://ru.solverbook.com/</w:t>
        </w:r>
      </w:hyperlink>
      <w:r>
        <w:rPr/>
        <w:t xml:space="preserve"> Собрание учебных онлайн калькуляторов, теории и примеров решения задач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/>
      </w:r>
    </w:p>
    <w:p>
      <w:pPr>
        <w:pStyle w:val="Default"/>
        <w:ind w:firstLine="709"/>
        <w:jc w:val="center"/>
        <w:rPr>
          <w:b/>
          <w:b/>
        </w:rPr>
      </w:pPr>
      <w:r>
        <w:rPr>
          <w:b/>
        </w:rPr>
        <w:t>3.3.Требования к организации учебного процесса для инвалидов и лиц с ОВЗ</w:t>
      </w:r>
    </w:p>
    <w:p>
      <w:pPr>
        <w:pStyle w:val="Default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color w:val="000000"/>
        </w:rPr>
        <w:tab/>
        <w:t xml:space="preserve">Рабочая программа </w:t>
      </w:r>
      <w:r>
        <w:rPr/>
        <w:t xml:space="preserve">учебной дисциплины «Математика»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firstLine="709"/>
        <w:jc w:val="center"/>
        <w:outlineLvl w:val="0"/>
        <w:rPr>
          <w:b/>
          <w:b/>
          <w:caps/>
        </w:rPr>
      </w:pPr>
      <w:r>
        <w:rPr>
          <w:b/>
          <w:caps/>
        </w:rPr>
        <w:t>4. Контроль и оценка результатов освоения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firstLine="709"/>
        <w:jc w:val="center"/>
        <w:outlineLvl w:val="0"/>
        <w:rPr>
          <w:b/>
          <w:b/>
          <w:lang w:eastAsia="en-US"/>
        </w:rPr>
      </w:pPr>
      <w:r>
        <w:rPr>
          <w:b/>
          <w:caps/>
        </w:rPr>
        <w:t xml:space="preserve"> </w:t>
      </w:r>
      <w:r>
        <w:rPr>
          <w:b/>
          <w:lang w:eastAsia="en-US"/>
        </w:rPr>
        <w:t>УЧЕБНО</w:t>
        <w:tab/>
        <w:t>Й ДИСЦИПЛИНЫ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firstLine="709"/>
        <w:jc w:val="center"/>
        <w:outlineLvl w:val="0"/>
        <w:rPr>
          <w:b/>
          <w:b/>
          <w:lang w:eastAsia="en-US"/>
        </w:rPr>
      </w:pPr>
      <w:r>
        <w:rPr>
          <w:b/>
          <w:lang w:eastAsia="en-US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autoSpaceDE w:val="false"/>
        <w:ind w:firstLine="709"/>
        <w:jc w:val="both"/>
        <w:outlineLvl w:val="0"/>
        <w:rPr/>
      </w:pPr>
      <w:r>
        <w:rPr>
          <w:b/>
        </w:rPr>
        <w:t>Контроль</w:t>
      </w:r>
      <w:r>
        <w:rPr/>
        <w:t xml:space="preserve"> </w:t>
      </w:r>
      <w:r>
        <w:rPr>
          <w:b/>
        </w:rPr>
        <w:t>и оценка</w:t>
      </w:r>
      <w:r>
        <w:rPr/>
        <w:t xml:space="preserve"> результатов освоения </w:t>
      </w:r>
      <w:r>
        <w:rPr>
          <w:lang w:eastAsia="en-US"/>
        </w:rPr>
        <w:t>учебной дисциплины</w:t>
      </w:r>
      <w:r>
        <w:rPr/>
        <w:t xml:space="preserve">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>
      <w:pPr>
        <w:pStyle w:val="Normal"/>
        <w:rPr/>
      </w:pPr>
      <w:r>
        <w:rPr/>
      </w:r>
    </w:p>
    <w:tbl>
      <w:tblPr>
        <w:tblW w:w="4950" w:type="pct"/>
        <w:jc w:val="left"/>
        <w:tblInd w:w="-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6"/>
        <w:gridCol w:w="3090"/>
        <w:gridCol w:w="2654"/>
      </w:tblGrid>
      <w:tr>
        <w:trPr/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  <w:i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  <w:i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  <w:i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Формы и методы оценки</w:t>
            </w:r>
          </w:p>
        </w:tc>
      </w:tr>
      <w:tr>
        <w:trPr>
          <w:trHeight w:val="3393" w:hRule="atLeast"/>
        </w:trPr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  <w:i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Перечень знаний, осваиваемых в рамках дисциплины:</w:t>
            </w:r>
          </w:p>
          <w:p>
            <w:pPr>
              <w:pStyle w:val="Style9"/>
              <w:numPr>
                <w:ilvl w:val="0"/>
                <w:numId w:val="3"/>
              </w:numPr>
              <w:spacing w:lineRule="auto" w:line="240" w:before="0" w:after="0"/>
              <w:ind w:left="29" w:hanging="0"/>
              <w:contextualSpacing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Элементы комбинаторики.</w:t>
            </w:r>
          </w:p>
          <w:p>
            <w:pPr>
              <w:pStyle w:val="Style9"/>
              <w:numPr>
                <w:ilvl w:val="0"/>
                <w:numId w:val="3"/>
              </w:numPr>
              <w:spacing w:lineRule="auto" w:line="240" w:before="0" w:after="0"/>
              <w:ind w:left="29" w:hanging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      </w:r>
          </w:p>
          <w:p>
            <w:pPr>
              <w:pStyle w:val="Style9"/>
              <w:numPr>
                <w:ilvl w:val="0"/>
                <w:numId w:val="3"/>
              </w:numPr>
              <w:spacing w:lineRule="auto" w:line="240" w:before="0" w:after="0"/>
              <w:ind w:left="29" w:hanging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Алгебру событий, теоремы умножения и сложения вероятностей, формулу полной вероятности.</w:t>
            </w:r>
          </w:p>
          <w:p>
            <w:pPr>
              <w:pStyle w:val="Style9"/>
              <w:numPr>
                <w:ilvl w:val="0"/>
                <w:numId w:val="3"/>
              </w:numPr>
              <w:spacing w:lineRule="auto" w:line="240" w:before="0" w:after="0"/>
              <w:ind w:left="29" w:hanging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Схему и формулу Бернулли, приближенные формулы в схеме Бернулли. Формулу(теорему) Байеса.</w:t>
            </w:r>
          </w:p>
          <w:p>
            <w:pPr>
              <w:pStyle w:val="Style9"/>
              <w:numPr>
                <w:ilvl w:val="0"/>
                <w:numId w:val="3"/>
              </w:numPr>
              <w:spacing w:lineRule="auto" w:line="240" w:before="0" w:after="0"/>
              <w:ind w:left="29" w:hanging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      </w:r>
          </w:p>
          <w:p>
            <w:pPr>
              <w:pStyle w:val="Style9"/>
              <w:numPr>
                <w:ilvl w:val="0"/>
                <w:numId w:val="3"/>
              </w:numPr>
              <w:spacing w:lineRule="auto" w:line="240" w:before="0" w:after="0"/>
              <w:ind w:left="29" w:hanging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Законы распределения непрерывных случайных величин.</w:t>
            </w:r>
          </w:p>
          <w:p>
            <w:pPr>
              <w:pStyle w:val="Style9"/>
              <w:numPr>
                <w:ilvl w:val="0"/>
                <w:numId w:val="3"/>
              </w:numPr>
              <w:spacing w:lineRule="auto" w:line="240" w:before="0" w:after="0"/>
              <w:ind w:left="29" w:hanging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Центральную предельную теорему, выборочный метод математической статистики, характеристики выборки.</w:t>
            </w:r>
          </w:p>
          <w:p>
            <w:pPr>
              <w:pStyle w:val="Style9"/>
              <w:numPr>
                <w:ilvl w:val="0"/>
                <w:numId w:val="3"/>
              </w:numPr>
              <w:spacing w:lineRule="auto" w:line="240" w:before="0" w:after="0"/>
              <w:ind w:left="29" w:hanging="0"/>
              <w:contextualSpacing w:val="false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</w:rPr>
              <w:t>Понятие вероятности и частоты.</w:t>
            </w:r>
          </w:p>
          <w:p>
            <w:pPr>
              <w:pStyle w:val="Normal"/>
              <w:rPr>
                <w:bCs/>
                <w:i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Перечень умений, осваиваемых в рамках дисциплины:</w:t>
            </w:r>
          </w:p>
          <w:p>
            <w:pPr>
              <w:pStyle w:val="Style9"/>
              <w:numPr>
                <w:ilvl w:val="0"/>
                <w:numId w:val="4"/>
              </w:numPr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</w:rPr>
              <w:t>Применять стандартные методы и модели к решению вероятностных и статистических задач</w:t>
            </w:r>
          </w:p>
          <w:p>
            <w:pPr>
              <w:pStyle w:val="Style9"/>
              <w:numPr>
                <w:ilvl w:val="0"/>
                <w:numId w:val="4"/>
              </w:numPr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</w:rPr>
              <w:t>Использовать расчетные формулы, таблицы, графики при решении статистических задач</w:t>
            </w:r>
          </w:p>
          <w:p>
            <w:pPr>
              <w:pStyle w:val="Style9"/>
              <w:numPr>
                <w:ilvl w:val="0"/>
                <w:numId w:val="4"/>
              </w:numPr>
              <w:spacing w:lineRule="auto" w:line="240" w:before="0" w:after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Применять современные пакеты прикладных программ многомерного статистического анализа</w:t>
            </w:r>
          </w:p>
          <w:p>
            <w:pPr>
              <w:pStyle w:val="Style9"/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spacing w:lineRule="atLeast" w:line="288" w:before="0" w:after="2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>
            <w:pPr>
              <w:pStyle w:val="Style10"/>
              <w:spacing w:lineRule="atLeast" w:line="288" w:before="248" w:after="28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>
            <w:pPr>
              <w:pStyle w:val="Style10"/>
              <w:spacing w:lineRule="atLeast" w:line="288" w:before="248" w:after="280"/>
              <w:ind w:right="-2" w:hang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>
            <w:pPr>
              <w:pStyle w:val="Normal"/>
              <w:rPr>
                <w:bCs/>
                <w:i/>
                <w:i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spacing w:lineRule="auto" w:line="240" w:before="120" w:after="120"/>
              <w:ind w:left="33" w:hanging="0"/>
              <w:contextualSpacing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Тестирование на знание терминологии по теме.</w:t>
            </w:r>
          </w:p>
          <w:p>
            <w:pPr>
              <w:pStyle w:val="Style9"/>
              <w:spacing w:lineRule="auto" w:line="240" w:before="120" w:after="120"/>
              <w:ind w:left="33" w:hanging="0"/>
              <w:contextualSpacing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Тестирование.</w:t>
            </w:r>
          </w:p>
          <w:p>
            <w:pPr>
              <w:pStyle w:val="Style9"/>
              <w:spacing w:lineRule="auto" w:line="240" w:before="120" w:after="120"/>
              <w:ind w:left="33" w:hanging="0"/>
              <w:contextualSpacing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Контрольная работа .</w:t>
            </w:r>
          </w:p>
          <w:p>
            <w:pPr>
              <w:pStyle w:val="Style9"/>
              <w:spacing w:lineRule="auto" w:line="240" w:before="120" w:after="120"/>
              <w:ind w:left="33" w:hanging="0"/>
              <w:contextualSpacing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Самостоятельная работа.</w:t>
            </w:r>
          </w:p>
          <w:p>
            <w:pPr>
              <w:pStyle w:val="Style9"/>
              <w:spacing w:lineRule="auto" w:line="240" w:before="120" w:after="120"/>
              <w:ind w:left="33" w:hanging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Наблюдение за выполнением практического задания. (деятельностью студента).</w:t>
            </w:r>
          </w:p>
          <w:p>
            <w:pPr>
              <w:pStyle w:val="Style9"/>
              <w:spacing w:lineRule="auto" w:line="240" w:before="120" w:after="120"/>
              <w:ind w:left="33" w:hanging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Оценка выполнения практического задания(работы).</w:t>
            </w:r>
          </w:p>
          <w:p>
            <w:pPr>
              <w:pStyle w:val="Style9"/>
              <w:spacing w:lineRule="auto" w:line="240" w:before="120" w:after="120"/>
              <w:ind w:left="33" w:hanging="0"/>
              <w:contextualSpacing w:val="false"/>
              <w:rPr/>
            </w:pPr>
            <w:r>
              <w:rPr>
                <w:rFonts w:cs="Times New Roman" w:ascii="Times New Roman" w:hAnsi="Times New Roman"/>
              </w:rPr>
              <w:t>Подготовка и выступление с докладом, сообщением, презентацией.</w:t>
            </w:r>
          </w:p>
          <w:p>
            <w:pPr>
              <w:pStyle w:val="Style9"/>
              <w:spacing w:lineRule="auto" w:line="240" w:before="120" w:after="120"/>
              <w:ind w:left="33" w:hanging="0"/>
              <w:contextualSpacing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Решение ситуационной задачи.</w:t>
            </w:r>
          </w:p>
          <w:p>
            <w:pPr>
              <w:pStyle w:val="Normal"/>
              <w:rPr>
                <w:rFonts w:ascii="Times New Roman" w:hAnsi="Times New Roman" w:cs="Times New Roman"/>
                <w:bCs/>
                <w:i/>
                <w:i/>
                <w:sz w:val="22"/>
                <w:szCs w:val="22"/>
              </w:rPr>
            </w:pPr>
            <w:r>
              <w:rPr>
                <w:rFonts w:cs="Times New Roman"/>
                <w:bCs/>
                <w:i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757"/>
        <w:gridCol w:w="2138"/>
        <w:gridCol w:w="4702"/>
      </w:tblGrid>
      <w:tr>
        <w:trPr/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276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right" w:pos="9639" w:leader="underscore"/>
        </w:tabs>
        <w:suppressAutoHyphens w:val="true"/>
        <w:ind w:firstLine="709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sectPr>
      <w:footerReference w:type="default" r:id="rId18"/>
      <w:type w:val="nextPage"/>
      <w:pgSz w:w="11906" w:h="16838"/>
      <w:pgMar w:left="1701" w:right="851" w:gutter="0" w:header="0" w:top="1134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Heading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Heading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Heading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3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</w:num>
  <w:num w:numId="16">
    <w:abstractNumId w:val="9"/>
    <w:lvlOverride w:ilvl="0"/>
    <w:lvlOverride w:ilvl="1">
      <w:startOverride w:val="1"/>
    </w:lvlOverride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before="40" w:after="0"/>
      <w:outlineLvl w:val="2"/>
    </w:pPr>
    <w:rPr>
      <w:rFonts w:ascii="Cambria" w:hAnsi="Cambria" w:cs="Cambria"/>
      <w:color w:val="315F97"/>
      <w:sz w:val="24"/>
      <w:szCs w:val="24"/>
    </w:rPr>
  </w:style>
  <w:style w:type="paragraph" w:styleId="Heading4">
    <w:name w:val="Heading 4"/>
    <w:basedOn w:val="Normal"/>
    <w:next w:val="Normal"/>
    <w:qFormat/>
    <w:pPr>
      <w:keepNext w:val="true"/>
      <w:keepLines/>
      <w:numPr>
        <w:ilvl w:val="3"/>
        <w:numId w:val="1"/>
      </w:numPr>
      <w:spacing w:before="40" w:after="0"/>
      <w:outlineLvl w:val="3"/>
    </w:pPr>
    <w:rPr>
      <w:rFonts w:ascii="Cambria" w:hAnsi="Cambria" w:cs="Cambria"/>
      <w:i/>
      <w:iCs/>
      <w:color w:val="315F97"/>
    </w:rPr>
  </w:style>
  <w:style w:type="paragraph" w:styleId="Heading5">
    <w:name w:val="Heading 5"/>
    <w:basedOn w:val="Normal"/>
    <w:next w:val="Normal"/>
    <w:qFormat/>
    <w:pPr>
      <w:keepNext w:val="true"/>
      <w:keepLines/>
      <w:numPr>
        <w:ilvl w:val="4"/>
        <w:numId w:val="1"/>
      </w:numPr>
      <w:spacing w:before="40" w:after="0"/>
      <w:outlineLvl w:val="4"/>
    </w:pPr>
    <w:rPr>
      <w:rFonts w:ascii="Cambria" w:hAnsi="Cambria" w:cs="Cambria"/>
      <w:color w:val="315F97"/>
    </w:rPr>
  </w:style>
  <w:style w:type="paragraph" w:styleId="Heading6">
    <w:name w:val="Heading 6"/>
    <w:basedOn w:val="Normal"/>
    <w:next w:val="Normal"/>
    <w:qFormat/>
    <w:pPr>
      <w:keepNext w:val="true"/>
      <w:keepLines/>
      <w:numPr>
        <w:ilvl w:val="5"/>
        <w:numId w:val="1"/>
      </w:numPr>
      <w:spacing w:before="40" w:after="0"/>
      <w:outlineLvl w:val="5"/>
    </w:pPr>
    <w:rPr>
      <w:rFonts w:ascii="Cambria" w:hAnsi="Cambria" w:cs="Cambria"/>
      <w:color w:val="315F97"/>
    </w:rPr>
  </w:style>
  <w:style w:type="paragraph" w:styleId="Heading7">
    <w:name w:val="Heading 7"/>
    <w:basedOn w:val="Normal"/>
    <w:next w:val="Normal"/>
    <w:qFormat/>
    <w:pPr>
      <w:keepNext w:val="true"/>
      <w:keepLines/>
      <w:numPr>
        <w:ilvl w:val="6"/>
        <w:numId w:val="1"/>
      </w:numPr>
      <w:spacing w:before="40" w:after="0"/>
      <w:outlineLvl w:val="6"/>
    </w:pPr>
    <w:rPr>
      <w:rFonts w:ascii="Cambria" w:hAnsi="Cambria" w:cs="Cambria"/>
      <w:i/>
      <w:iCs/>
      <w:color w:val="315F97"/>
    </w:rPr>
  </w:style>
  <w:style w:type="paragraph" w:styleId="Heading8">
    <w:name w:val="Heading 8"/>
    <w:basedOn w:val="Normal"/>
    <w:next w:val="Normal"/>
    <w:qFormat/>
    <w:pPr>
      <w:keepNext w:val="true"/>
      <w:keepLines/>
      <w:numPr>
        <w:ilvl w:val="7"/>
        <w:numId w:val="1"/>
      </w:numPr>
      <w:spacing w:before="40" w:after="0"/>
      <w:outlineLvl w:val="7"/>
    </w:pPr>
    <w:rPr>
      <w:rFonts w:ascii="Cambria" w:hAnsi="Cambria" w:cs="Cambria"/>
      <w:color w:val="000000"/>
      <w:sz w:val="21"/>
      <w:szCs w:val="20"/>
    </w:rPr>
  </w:style>
  <w:style w:type="paragraph" w:styleId="Heading9">
    <w:name w:val="Heading 9"/>
    <w:basedOn w:val="Normal"/>
    <w:next w:val="Normal"/>
    <w:qFormat/>
    <w:pPr>
      <w:keepNext w:val="true"/>
      <w:keepLines/>
      <w:numPr>
        <w:ilvl w:val="8"/>
        <w:numId w:val="1"/>
      </w:numPr>
      <w:spacing w:before="40" w:after="0"/>
      <w:outlineLvl w:val="8"/>
    </w:pPr>
    <w:rPr>
      <w:rFonts w:ascii="Cambria" w:hAnsi="Cambria" w:cs="Cambria"/>
      <w:i/>
      <w:iCs/>
      <w:color w:val="000000"/>
      <w:sz w:val="21"/>
      <w:szCs w:val="20"/>
    </w:rPr>
  </w:style>
  <w:style w:type="character" w:styleId="WW8Num2z0">
    <w:name w:val="WW8Num2z0"/>
    <w:qFormat/>
    <w:rPr>
      <w:b w:val="false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5z1">
    <w:name w:val="WW8Num5z1"/>
    <w:qFormat/>
    <w:rPr>
      <w:lang w:val="ru-RU" w:bidi="ar-SA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10z1">
    <w:name w:val="WW8Num10z1"/>
    <w:qFormat/>
    <w:rPr/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0">
    <w:name w:val="WW8Num1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Style5">
    <w:name w:val="Основной шрифт абзаца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3">
    <w:name w:val="Заголовок 3 Знак"/>
    <w:qFormat/>
    <w:rPr>
      <w:rFonts w:ascii="Cambria" w:hAnsi="Cambria" w:cs="Cambria"/>
      <w:color w:val="315F97"/>
      <w:sz w:val="24"/>
      <w:szCs w:val="24"/>
    </w:rPr>
  </w:style>
  <w:style w:type="character" w:styleId="4">
    <w:name w:val="Заголовок 4 Знак"/>
    <w:qFormat/>
    <w:rPr>
      <w:rFonts w:ascii="Cambria" w:hAnsi="Cambria" w:cs="Cambria"/>
      <w:i/>
      <w:iCs/>
      <w:color w:val="315F97"/>
    </w:rPr>
  </w:style>
  <w:style w:type="character" w:styleId="5">
    <w:name w:val="Заголовок 5 Знак"/>
    <w:qFormat/>
    <w:rPr>
      <w:rFonts w:ascii="Cambria" w:hAnsi="Cambria" w:cs="Cambria"/>
      <w:color w:val="315F97"/>
    </w:rPr>
  </w:style>
  <w:style w:type="character" w:styleId="6">
    <w:name w:val="Заголовок 6 Знак"/>
    <w:qFormat/>
    <w:rPr>
      <w:rFonts w:ascii="Cambria" w:hAnsi="Cambria" w:cs="Cambria"/>
      <w:color w:val="315F97"/>
    </w:rPr>
  </w:style>
  <w:style w:type="character" w:styleId="7">
    <w:name w:val="Заголовок 7 Знак"/>
    <w:qFormat/>
    <w:rPr>
      <w:rFonts w:ascii="Cambria" w:hAnsi="Cambria" w:cs="Cambria"/>
      <w:i/>
      <w:iCs/>
      <w:color w:val="315F97"/>
    </w:rPr>
  </w:style>
  <w:style w:type="character" w:styleId="8">
    <w:name w:val="Заголовок 8 Знак"/>
    <w:qFormat/>
    <w:rPr>
      <w:rFonts w:ascii="Cambria" w:hAnsi="Cambria" w:cs="Cambria"/>
      <w:color w:val="000000"/>
      <w:sz w:val="21"/>
      <w:szCs w:val="20"/>
    </w:rPr>
  </w:style>
  <w:style w:type="character" w:styleId="9">
    <w:name w:val="Заголовок 9 Знак"/>
    <w:qFormat/>
    <w:rPr>
      <w:rFonts w:ascii="Cambria" w:hAnsi="Cambria" w:cs="Cambria"/>
      <w:i/>
      <w:iCs/>
      <w:color w:val="000000"/>
      <w:sz w:val="21"/>
      <w:szCs w:val="20"/>
    </w:rPr>
  </w:style>
  <w:style w:type="character" w:styleId="Emphasis">
    <w:name w:val="Emphasis"/>
    <w:qFormat/>
    <w:rPr>
      <w:i/>
      <w:iCs/>
    </w:rPr>
  </w:style>
  <w:style w:type="character" w:styleId="InternetLink">
    <w:name w:val="Hyperlink"/>
    <w:rPr>
      <w:color w:val="0000FF"/>
      <w:u w:val="single"/>
    </w:rPr>
  </w:style>
  <w:style w:type="character" w:styleId="PageNumber">
    <w:name w:val="Page Number"/>
    <w:basedOn w:val="Style5"/>
    <w:rPr/>
  </w:style>
  <w:style w:type="character" w:styleId="Style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7">
    <w:name w:val="Основной текст Знак"/>
    <w:qFormat/>
    <w:rPr>
      <w:sz w:val="24"/>
      <w:szCs w:val="24"/>
    </w:rPr>
  </w:style>
  <w:style w:type="character" w:styleId="Style8">
    <w:name w:val="Абзац списка Знак"/>
    <w:qFormat/>
    <w:rPr>
      <w:rFonts w:ascii="Calibri" w:hAnsi="Calibri" w:cs="Calibri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9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0">
    <w:name w:val="Обычный (веб)"/>
    <w:basedOn w:val="Normal"/>
    <w:qFormat/>
    <w:pPr>
      <w:spacing w:before="280" w:after="280"/>
    </w:pPr>
    <w:rPr/>
  </w:style>
  <w:style w:type="paragraph" w:styleId="Style11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93074.html" TargetMode="External"/><Relationship Id="rId6" Type="http://schemas.openxmlformats.org/officeDocument/2006/relationships/hyperlink" Target="https://www.iprbookshop.ru/83119.html" TargetMode="External"/><Relationship Id="rId7" Type="http://schemas.openxmlformats.org/officeDocument/2006/relationships/hyperlink" Target="https://www.iprbookshop.ru/87081.html" TargetMode="External"/><Relationship Id="rId8" Type="http://schemas.openxmlformats.org/officeDocument/2006/relationships/hyperlink" Target="https://www.iprbookshop.ru/87878.html" TargetMode="External"/><Relationship Id="rId9" Type="http://schemas.openxmlformats.org/officeDocument/2006/relationships/hyperlink" Target="https://www.iprbookshop.ru/86080.html" TargetMode="External"/><Relationship Id="rId10" Type="http://schemas.openxmlformats.org/officeDocument/2006/relationships/hyperlink" Target="http://www.iprbookshop.ru/57348.html" TargetMode="External"/><Relationship Id="rId11" Type="http://schemas.openxmlformats.org/officeDocument/2006/relationships/hyperlink" Target="http://mathportal.net/" TargetMode="External"/><Relationship Id="rId12" Type="http://schemas.openxmlformats.org/officeDocument/2006/relationships/hyperlink" Target="https://studfiles.net/" TargetMode="External"/><Relationship Id="rId13" Type="http://schemas.openxmlformats.org/officeDocument/2006/relationships/hyperlink" Target="http://matematika.electrichelp.ru/matricy-i-opredeliteli/" TargetMode="External"/><Relationship Id="rId14" Type="http://schemas.openxmlformats.org/officeDocument/2006/relationships/hyperlink" Target="http://www.mathprofi.ru/" TargetMode="External"/><Relationship Id="rId15" Type="http://schemas.openxmlformats.org/officeDocument/2006/relationships/hyperlink" Target="https://ru.onlinemschool.com/math/library/" TargetMode="External"/><Relationship Id="rId16" Type="http://schemas.openxmlformats.org/officeDocument/2006/relationships/hyperlink" Target="http://www.cleverstudents.ru/" TargetMode="External"/><Relationship Id="rId17" Type="http://schemas.openxmlformats.org/officeDocument/2006/relationships/hyperlink" Target="http://ru.solverbook.com/" TargetMode="External"/><Relationship Id="rId18" Type="http://schemas.openxmlformats.org/officeDocument/2006/relationships/footer" Target="footer4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Application>LibreOffice/7.4.6.2$Linux_X86_64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2022-02-17T15:17:00Z</dcterms:created>
  <dc:creator>BLINOV</dc:creator>
  <dc:description/>
  <cp:keywords/>
  <dc:language>en-US</dc:language>
  <cp:lastModifiedBy>Nikita Tunev</cp:lastModifiedBy>
  <dcterms:modified xsi:type="dcterms:W3CDTF">2023-09-08T09:24:00Z</dcterms:modified>
  <cp:revision>8</cp:revision>
  <dc:subject/>
  <dc:title>ПРОЕКТ</dc:title>
</cp:coreProperties>
</file>